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A0CE" w14:textId="77777777" w:rsidR="00CB0718" w:rsidRPr="002F4A77" w:rsidRDefault="00CB0718" w:rsidP="00CB0718">
      <w:pPr>
        <w:pStyle w:val="Nagwek4"/>
        <w:spacing w:after="0"/>
        <w:jc w:val="both"/>
        <w:rPr>
          <w:rFonts w:ascii="Bookman Old Style" w:hAnsi="Bookman Old Style"/>
          <w:sz w:val="28"/>
          <w:szCs w:val="32"/>
        </w:rPr>
      </w:pPr>
      <w:bookmarkStart w:id="0" w:name="_Toc385412853"/>
      <w:bookmarkStart w:id="1" w:name="_Toc501399522"/>
      <w:bookmarkStart w:id="2" w:name="_Toc243216858"/>
      <w:bookmarkStart w:id="3" w:name="_Toc266169722"/>
      <w:bookmarkStart w:id="4" w:name="_Toc353178714"/>
      <w:bookmarkStart w:id="5" w:name="_Toc353178717"/>
      <w:bookmarkStart w:id="6" w:name="_Toc201114945"/>
      <w:bookmarkStart w:id="7" w:name="_Toc226964922"/>
      <w:bookmarkStart w:id="8" w:name="_Ref384287918"/>
      <w:bookmarkStart w:id="9" w:name="_Ref384287993"/>
      <w:r w:rsidRPr="002F4A77">
        <w:rPr>
          <w:rFonts w:ascii="Bookman Old Style" w:hAnsi="Bookman Old Style"/>
          <w:sz w:val="28"/>
          <w:szCs w:val="32"/>
        </w:rPr>
        <w:t>D-05.03.06. Nawierzchnia z betonu asfaltowego – warstwa ścieralna</w:t>
      </w:r>
      <w:bookmarkEnd w:id="0"/>
      <w:bookmarkEnd w:id="1"/>
    </w:p>
    <w:p w14:paraId="6BDF07CD" w14:textId="77777777" w:rsidR="00CB0718" w:rsidRDefault="00CB0718" w:rsidP="00CB0718">
      <w:pPr>
        <w:rPr>
          <w:rFonts w:ascii="Bookman Old Style" w:hAnsi="Bookman Old Style"/>
        </w:rPr>
      </w:pPr>
    </w:p>
    <w:p w14:paraId="5FC6AB0B" w14:textId="77777777" w:rsidR="002F4A77" w:rsidRPr="00C95A52" w:rsidRDefault="002F4A77" w:rsidP="00CB0718">
      <w:pPr>
        <w:rPr>
          <w:rFonts w:ascii="Bookman Old Style" w:hAnsi="Bookman Old Style"/>
        </w:rPr>
      </w:pPr>
    </w:p>
    <w:p w14:paraId="663B452C" w14:textId="77777777" w:rsidR="00CB0718" w:rsidRPr="00C95A52" w:rsidRDefault="00CB0718" w:rsidP="00CB0718">
      <w:pPr>
        <w:overflowPunct w:val="0"/>
        <w:autoSpaceDE w:val="0"/>
        <w:autoSpaceDN w:val="0"/>
        <w:adjustRightInd w:val="0"/>
        <w:jc w:val="both"/>
        <w:textAlignment w:val="baseline"/>
        <w:rPr>
          <w:rFonts w:ascii="Bookman Old Style" w:hAnsi="Bookman Old Style"/>
          <w:b/>
          <w:sz w:val="20"/>
          <w:szCs w:val="20"/>
        </w:rPr>
      </w:pPr>
      <w:r w:rsidRPr="00C95A52">
        <w:rPr>
          <w:rFonts w:ascii="Bookman Old Style" w:hAnsi="Bookman Old Style"/>
          <w:b/>
          <w:sz w:val="20"/>
          <w:szCs w:val="20"/>
        </w:rPr>
        <w:t>1. WSTĘP</w:t>
      </w:r>
    </w:p>
    <w:p w14:paraId="0AD99303" w14:textId="77777777" w:rsidR="00CB0718" w:rsidRPr="00C95A52" w:rsidRDefault="00CB0718" w:rsidP="00CB0718">
      <w:pPr>
        <w:overflowPunct w:val="0"/>
        <w:autoSpaceDE w:val="0"/>
        <w:autoSpaceDN w:val="0"/>
        <w:adjustRightInd w:val="0"/>
        <w:jc w:val="both"/>
        <w:textAlignment w:val="baseline"/>
        <w:rPr>
          <w:rFonts w:ascii="Bookman Old Style" w:hAnsi="Bookman Old Style"/>
          <w:b/>
          <w:sz w:val="20"/>
          <w:szCs w:val="20"/>
          <w:u w:val="single"/>
        </w:rPr>
      </w:pPr>
      <w:r w:rsidRPr="00C95A52">
        <w:rPr>
          <w:rFonts w:ascii="Bookman Old Style" w:hAnsi="Bookman Old Style"/>
          <w:b/>
          <w:sz w:val="20"/>
          <w:szCs w:val="20"/>
          <w:u w:val="single"/>
        </w:rPr>
        <w:t>1.1. Przedmiot STWiORB</w:t>
      </w:r>
    </w:p>
    <w:p w14:paraId="57E98E63" w14:textId="21647280" w:rsidR="00CB0718" w:rsidRDefault="00CB0718" w:rsidP="00CB0718">
      <w:pPr>
        <w:jc w:val="both"/>
        <w:rPr>
          <w:rFonts w:ascii="Bookman Old Style" w:hAnsi="Bookman Old Style"/>
          <w:b/>
          <w:sz w:val="20"/>
          <w:szCs w:val="20"/>
        </w:rPr>
      </w:pPr>
      <w:r w:rsidRPr="00C95A52">
        <w:rPr>
          <w:rFonts w:ascii="Bookman Old Style" w:hAnsi="Bookman Old Style"/>
          <w:sz w:val="20"/>
          <w:szCs w:val="20"/>
        </w:rPr>
        <w:t>Przedmiotem niniejszej STWiORB są wymagania dotyczące wykona</w:t>
      </w:r>
      <w:r>
        <w:rPr>
          <w:rFonts w:ascii="Bookman Old Style" w:hAnsi="Bookman Old Style"/>
          <w:sz w:val="20"/>
          <w:szCs w:val="20"/>
        </w:rPr>
        <w:t xml:space="preserve">nia i odbioru robót związanych </w:t>
      </w:r>
      <w:r w:rsidRPr="00C95A52">
        <w:rPr>
          <w:rFonts w:ascii="Bookman Old Style" w:hAnsi="Bookman Old Style"/>
          <w:sz w:val="20"/>
          <w:szCs w:val="20"/>
        </w:rPr>
        <w:t>z wykonaniem warstwy ścieralnej z betonu asfaltowego, dla zadania</w:t>
      </w:r>
      <w:r w:rsidR="00134262">
        <w:rPr>
          <w:rFonts w:ascii="Bookman Old Style" w:hAnsi="Bookman Old Style"/>
          <w:sz w:val="20"/>
          <w:szCs w:val="20"/>
        </w:rPr>
        <w:t xml:space="preserve">: </w:t>
      </w:r>
      <w:r w:rsidR="002F348E" w:rsidRPr="002F348E">
        <w:rPr>
          <w:rFonts w:ascii="Bookman Old Style" w:hAnsi="Bookman Old Style"/>
          <w:b/>
          <w:bCs/>
          <w:sz w:val="20"/>
          <w:szCs w:val="20"/>
        </w:rPr>
        <w:t xml:space="preserve">„Budowa ul. Cichej, Południowej i Zachodniej w </w:t>
      </w:r>
      <w:proofErr w:type="spellStart"/>
      <w:r w:rsidR="002F348E" w:rsidRPr="002F348E">
        <w:rPr>
          <w:rFonts w:ascii="Bookman Old Style" w:hAnsi="Bookman Old Style"/>
          <w:b/>
          <w:bCs/>
          <w:sz w:val="20"/>
          <w:szCs w:val="20"/>
        </w:rPr>
        <w:t>msc</w:t>
      </w:r>
      <w:proofErr w:type="spellEnd"/>
      <w:r w:rsidR="002F348E" w:rsidRPr="002F348E">
        <w:rPr>
          <w:rFonts w:ascii="Bookman Old Style" w:hAnsi="Bookman Old Style"/>
          <w:b/>
          <w:bCs/>
          <w:sz w:val="20"/>
          <w:szCs w:val="20"/>
        </w:rPr>
        <w:t>. Bukowa</w:t>
      </w:r>
      <w:r w:rsidRPr="007455B1">
        <w:rPr>
          <w:rFonts w:ascii="Bookman Old Style" w:hAnsi="Bookman Old Style"/>
          <w:b/>
          <w:sz w:val="20"/>
          <w:szCs w:val="20"/>
        </w:rPr>
        <w:t>”.</w:t>
      </w:r>
    </w:p>
    <w:p w14:paraId="360863ED" w14:textId="77777777" w:rsidR="00CB0718" w:rsidRPr="00C95A52" w:rsidRDefault="00CB0718" w:rsidP="00CB0718">
      <w:pPr>
        <w:overflowPunct w:val="0"/>
        <w:autoSpaceDE w:val="0"/>
        <w:autoSpaceDN w:val="0"/>
        <w:adjustRightInd w:val="0"/>
        <w:jc w:val="both"/>
        <w:textAlignment w:val="baseline"/>
        <w:rPr>
          <w:rFonts w:ascii="Bookman Old Style" w:hAnsi="Bookman Old Style"/>
          <w:b/>
          <w:sz w:val="20"/>
          <w:szCs w:val="20"/>
          <w:u w:val="single"/>
        </w:rPr>
      </w:pPr>
      <w:r w:rsidRPr="00C95A52">
        <w:rPr>
          <w:rFonts w:ascii="Bookman Old Style" w:hAnsi="Bookman Old Style"/>
          <w:b/>
          <w:sz w:val="20"/>
          <w:szCs w:val="20"/>
          <w:u w:val="single"/>
        </w:rPr>
        <w:t>1.2. Zakres stosowania STWiORB</w:t>
      </w:r>
    </w:p>
    <w:p w14:paraId="7AEE4D84" w14:textId="77777777"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STWiORB jest stosowana jako dokument kontraktowy przy realizacji robót wymienionych w p. 1.</w:t>
      </w:r>
      <w:r>
        <w:rPr>
          <w:rFonts w:ascii="Bookman Old Style" w:hAnsi="Bookman Old Style"/>
          <w:sz w:val="20"/>
          <w:szCs w:val="20"/>
        </w:rPr>
        <w:t xml:space="preserve">1., zgodnie </w:t>
      </w:r>
      <w:r w:rsidRPr="00C95A52">
        <w:rPr>
          <w:rFonts w:ascii="Bookman Old Style" w:hAnsi="Bookman Old Style"/>
          <w:sz w:val="20"/>
          <w:szCs w:val="20"/>
        </w:rPr>
        <w:t>z Specyfikacją D-00.00.00 „Wymagania Ogólne”.</w:t>
      </w:r>
    </w:p>
    <w:p w14:paraId="2320B9AA" w14:textId="77777777" w:rsidR="00CB0718" w:rsidRPr="00C95A52" w:rsidRDefault="00CB0718" w:rsidP="00CB0718">
      <w:pPr>
        <w:overflowPunct w:val="0"/>
        <w:autoSpaceDE w:val="0"/>
        <w:autoSpaceDN w:val="0"/>
        <w:adjustRightInd w:val="0"/>
        <w:jc w:val="both"/>
        <w:textAlignment w:val="baseline"/>
        <w:rPr>
          <w:rFonts w:ascii="Bookman Old Style" w:hAnsi="Bookman Old Style"/>
          <w:b/>
          <w:sz w:val="20"/>
          <w:szCs w:val="20"/>
          <w:u w:val="single"/>
        </w:rPr>
      </w:pPr>
      <w:r w:rsidRPr="00C95A52">
        <w:rPr>
          <w:rFonts w:ascii="Bookman Old Style" w:hAnsi="Bookman Old Style"/>
          <w:b/>
          <w:sz w:val="20"/>
          <w:szCs w:val="20"/>
          <w:u w:val="single"/>
        </w:rPr>
        <w:t>1.3. Zakres robót objętych STWiORB</w:t>
      </w:r>
    </w:p>
    <w:p w14:paraId="397F7A36" w14:textId="77777777" w:rsidR="00CB0718" w:rsidRPr="00C95A52" w:rsidRDefault="00CB0718" w:rsidP="00CB0718">
      <w:pPr>
        <w:keepNext/>
        <w:tabs>
          <w:tab w:val="left" w:pos="0"/>
        </w:tabs>
        <w:spacing w:line="240" w:lineRule="atLeast"/>
        <w:jc w:val="both"/>
        <w:outlineLvl w:val="2"/>
        <w:rPr>
          <w:rFonts w:ascii="Bookman Old Style" w:hAnsi="Bookman Old Style"/>
          <w:sz w:val="20"/>
          <w:szCs w:val="20"/>
        </w:rPr>
      </w:pPr>
      <w:r w:rsidRPr="00C95A52">
        <w:rPr>
          <w:rFonts w:ascii="Bookman Old Style" w:hAnsi="Bookman Old Style"/>
          <w:sz w:val="20"/>
          <w:szCs w:val="20"/>
        </w:rPr>
        <w:t xml:space="preserve">Ustalenia zawarte w niniejszej Specyfikacji mają zastosowanie przy wykonywaniu warstwy ścieralnej z betonu asfaltowego </w:t>
      </w:r>
      <w:r w:rsidRPr="00C95A52">
        <w:rPr>
          <w:rFonts w:ascii="Bookman Old Style" w:hAnsi="Bookman Old Style"/>
          <w:b/>
          <w:sz w:val="20"/>
          <w:szCs w:val="20"/>
        </w:rPr>
        <w:t>AC11S</w:t>
      </w:r>
      <w:r w:rsidRPr="00C95A52">
        <w:rPr>
          <w:rFonts w:ascii="Bookman Old Style" w:hAnsi="Bookman Old Style"/>
          <w:sz w:val="20"/>
          <w:szCs w:val="20"/>
        </w:rPr>
        <w:t xml:space="preserve"> wg PN-EN 13108-1 [1] oraz norm związanych, zgodnie z zakresem określonym w Dokumentacji Projektowej:</w:t>
      </w:r>
    </w:p>
    <w:p w14:paraId="4DE8ECAE" w14:textId="7FE8260C" w:rsidR="001A2730" w:rsidRPr="00C95A52" w:rsidRDefault="001A2730" w:rsidP="00CB0718">
      <w:pPr>
        <w:tabs>
          <w:tab w:val="num" w:pos="720"/>
        </w:tabs>
        <w:jc w:val="both"/>
        <w:rPr>
          <w:rFonts w:ascii="Bookman Old Style" w:hAnsi="Bookman Old Style"/>
          <w:sz w:val="20"/>
          <w:szCs w:val="20"/>
        </w:rPr>
      </w:pPr>
      <w:r w:rsidRPr="00C95A52">
        <w:rPr>
          <w:rFonts w:ascii="Bookman Old Style" w:hAnsi="Bookman Old Style"/>
          <w:b/>
          <w:sz w:val="20"/>
          <w:szCs w:val="20"/>
        </w:rPr>
        <w:t>AC 11S</w:t>
      </w:r>
      <w:r w:rsidRPr="00C95A52">
        <w:rPr>
          <w:rFonts w:ascii="Bookman Old Style" w:hAnsi="Bookman Old Style"/>
          <w:sz w:val="20"/>
          <w:szCs w:val="20"/>
        </w:rPr>
        <w:t xml:space="preserve"> z asfaltem </w:t>
      </w:r>
      <w:r w:rsidRPr="00C95A52">
        <w:rPr>
          <w:rFonts w:ascii="Bookman Old Style" w:hAnsi="Bookman Old Style"/>
          <w:b/>
          <w:sz w:val="20"/>
          <w:szCs w:val="20"/>
        </w:rPr>
        <w:t>50/70</w:t>
      </w:r>
      <w:r w:rsidRPr="00C95A52">
        <w:rPr>
          <w:rFonts w:ascii="Bookman Old Style" w:hAnsi="Bookman Old Style"/>
          <w:sz w:val="20"/>
          <w:szCs w:val="20"/>
        </w:rPr>
        <w:t xml:space="preserve"> </w:t>
      </w:r>
      <w:r>
        <w:rPr>
          <w:rFonts w:ascii="Bookman Old Style" w:hAnsi="Bookman Old Style"/>
          <w:sz w:val="20"/>
          <w:szCs w:val="20"/>
        </w:rPr>
        <w:t>dla konstrukcji</w:t>
      </w:r>
      <w:r w:rsidR="002F348E">
        <w:rPr>
          <w:rFonts w:ascii="Bookman Old Style" w:hAnsi="Bookman Old Style"/>
          <w:sz w:val="20"/>
          <w:szCs w:val="20"/>
        </w:rPr>
        <w:t xml:space="preserve"> </w:t>
      </w:r>
      <w:r w:rsidRPr="00F3176C">
        <w:rPr>
          <w:rFonts w:ascii="Bookman Old Style" w:hAnsi="Bookman Old Style"/>
          <w:sz w:val="20"/>
          <w:szCs w:val="20"/>
        </w:rPr>
        <w:t>drog</w:t>
      </w:r>
      <w:r w:rsidR="00EE3CFA">
        <w:rPr>
          <w:rFonts w:ascii="Bookman Old Style" w:hAnsi="Bookman Old Style"/>
          <w:sz w:val="20"/>
          <w:szCs w:val="20"/>
        </w:rPr>
        <w:t>a</w:t>
      </w:r>
      <w:r w:rsidRPr="00F3176C">
        <w:rPr>
          <w:rFonts w:ascii="Bookman Old Style" w:hAnsi="Bookman Old Style"/>
          <w:sz w:val="20"/>
          <w:szCs w:val="20"/>
        </w:rPr>
        <w:t xml:space="preserve"> </w:t>
      </w:r>
      <w:r>
        <w:rPr>
          <w:rFonts w:ascii="Bookman Old Style" w:hAnsi="Bookman Old Style"/>
          <w:sz w:val="20"/>
          <w:szCs w:val="20"/>
        </w:rPr>
        <w:t xml:space="preserve">gminna oraz zjazdy publiczne </w:t>
      </w:r>
      <w:r w:rsidRPr="00F3176C">
        <w:rPr>
          <w:rFonts w:ascii="Bookman Old Style" w:hAnsi="Bookman Old Style"/>
          <w:sz w:val="20"/>
          <w:szCs w:val="20"/>
        </w:rPr>
        <w:t xml:space="preserve">- </w:t>
      </w:r>
      <w:r>
        <w:rPr>
          <w:rFonts w:ascii="Bookman Old Style" w:hAnsi="Bookman Old Style"/>
          <w:sz w:val="20"/>
          <w:szCs w:val="20"/>
        </w:rPr>
        <w:t>o natężeniu ruchu KR -1 o grubości 4 cm</w:t>
      </w:r>
    </w:p>
    <w:p w14:paraId="6E4BE7B8" w14:textId="77777777" w:rsidR="00CB0718" w:rsidRPr="00C95A52" w:rsidRDefault="00CB0718" w:rsidP="00CB0718">
      <w:pPr>
        <w:overflowPunct w:val="0"/>
        <w:autoSpaceDE w:val="0"/>
        <w:autoSpaceDN w:val="0"/>
        <w:adjustRightInd w:val="0"/>
        <w:jc w:val="both"/>
        <w:textAlignment w:val="baseline"/>
        <w:rPr>
          <w:rFonts w:ascii="Bookman Old Style" w:hAnsi="Bookman Old Style"/>
          <w:b/>
          <w:sz w:val="20"/>
          <w:szCs w:val="20"/>
          <w:u w:val="single"/>
        </w:rPr>
      </w:pPr>
      <w:r w:rsidRPr="00C95A52">
        <w:rPr>
          <w:rFonts w:ascii="Bookman Old Style" w:hAnsi="Bookman Old Style"/>
          <w:b/>
          <w:sz w:val="20"/>
          <w:szCs w:val="20"/>
          <w:u w:val="single"/>
        </w:rPr>
        <w:t>1.4. Określenia podstawowe</w:t>
      </w:r>
    </w:p>
    <w:p w14:paraId="71056B76" w14:textId="0EA93AC6" w:rsidR="00CB0718" w:rsidRPr="00C95A52" w:rsidRDefault="00CB0718" w:rsidP="00CB0718">
      <w:pPr>
        <w:overflowPunct w:val="0"/>
        <w:autoSpaceDE w:val="0"/>
        <w:autoSpaceDN w:val="0"/>
        <w:adjustRightInd w:val="0"/>
        <w:jc w:val="both"/>
        <w:textAlignment w:val="baseline"/>
        <w:rPr>
          <w:rFonts w:ascii="Bookman Old Style" w:hAnsi="Bookman Old Style"/>
          <w:sz w:val="20"/>
          <w:szCs w:val="20"/>
        </w:rPr>
      </w:pPr>
      <w:r w:rsidRPr="00C95A52">
        <w:rPr>
          <w:rFonts w:ascii="Bookman Old Style" w:hAnsi="Bookman Old Style"/>
          <w:b/>
          <w:sz w:val="20"/>
          <w:szCs w:val="20"/>
        </w:rPr>
        <w:t>1.4.1. Określenia</w:t>
      </w:r>
      <w:r w:rsidRPr="00C95A52">
        <w:rPr>
          <w:rFonts w:ascii="Bookman Old Style" w:hAnsi="Bookman Old Style"/>
          <w:sz w:val="20"/>
          <w:szCs w:val="20"/>
        </w:rPr>
        <w:t xml:space="preserve"> podane w Specyfikacji są zgodne z odpowiednimi normami i określeni</w:t>
      </w:r>
      <w:r>
        <w:rPr>
          <w:rFonts w:ascii="Bookman Old Style" w:hAnsi="Bookman Old Style"/>
          <w:sz w:val="20"/>
          <w:szCs w:val="20"/>
        </w:rPr>
        <w:t>ami podanymi</w:t>
      </w:r>
      <w:r w:rsidR="00B27DCA">
        <w:rPr>
          <w:rFonts w:ascii="Bookman Old Style" w:hAnsi="Bookman Old Style"/>
          <w:sz w:val="20"/>
          <w:szCs w:val="20"/>
        </w:rPr>
        <w:t xml:space="preserve"> </w:t>
      </w:r>
      <w:r w:rsidRPr="00C95A52">
        <w:rPr>
          <w:rFonts w:ascii="Bookman Old Style" w:hAnsi="Bookman Old Style"/>
          <w:sz w:val="20"/>
          <w:szCs w:val="20"/>
        </w:rPr>
        <w:t>w Specyfikacji D-00.00.00 – „Wymagania Ogólne” pkt. 1.4.</w:t>
      </w:r>
    </w:p>
    <w:p w14:paraId="77F8842D" w14:textId="77777777" w:rsidR="00CB0718" w:rsidRPr="00C95A52" w:rsidRDefault="00CB0718" w:rsidP="00CB0718">
      <w:pPr>
        <w:overflowPunct w:val="0"/>
        <w:autoSpaceDE w:val="0"/>
        <w:autoSpaceDN w:val="0"/>
        <w:adjustRightInd w:val="0"/>
        <w:jc w:val="both"/>
        <w:textAlignment w:val="baseline"/>
        <w:rPr>
          <w:rFonts w:ascii="Bookman Old Style" w:hAnsi="Bookman Old Style"/>
          <w:sz w:val="20"/>
          <w:szCs w:val="20"/>
        </w:rPr>
      </w:pPr>
      <w:r w:rsidRPr="00C95A52">
        <w:rPr>
          <w:rFonts w:ascii="Bookman Old Style" w:hAnsi="Bookman Old Style"/>
          <w:b/>
          <w:sz w:val="20"/>
          <w:szCs w:val="20"/>
        </w:rPr>
        <w:t xml:space="preserve">1.4.2. Beton asfaltowy </w:t>
      </w:r>
      <w:r w:rsidRPr="00C95A52">
        <w:rPr>
          <w:rFonts w:ascii="Bookman Old Style" w:hAnsi="Bookman Old Style"/>
          <w:b/>
          <w:bCs/>
          <w:sz w:val="20"/>
          <w:szCs w:val="20"/>
        </w:rPr>
        <w:t>(AC)</w:t>
      </w:r>
      <w:r w:rsidRPr="00C95A52">
        <w:rPr>
          <w:rFonts w:ascii="Bookman Old Style" w:hAnsi="Bookman Old Style"/>
          <w:sz w:val="20"/>
          <w:szCs w:val="20"/>
        </w:rPr>
        <w:t xml:space="preserve"> - mieszanka mineralno-asfaltowa, w której kruszywo o uziarnieniu równomiernie stopniowanym tworzy wzajemnie klinującą się strukturę.</w:t>
      </w:r>
    </w:p>
    <w:p w14:paraId="13F3AB5C" w14:textId="4856CD7E" w:rsidR="00CB0718" w:rsidRPr="00C95A52" w:rsidRDefault="00CB0718" w:rsidP="00CB0718">
      <w:pPr>
        <w:overflowPunct w:val="0"/>
        <w:autoSpaceDE w:val="0"/>
        <w:autoSpaceDN w:val="0"/>
        <w:adjustRightInd w:val="0"/>
        <w:jc w:val="both"/>
        <w:textAlignment w:val="baseline"/>
        <w:rPr>
          <w:rFonts w:ascii="Bookman Old Style" w:hAnsi="Bookman Old Style"/>
          <w:sz w:val="20"/>
          <w:szCs w:val="20"/>
        </w:rPr>
      </w:pPr>
      <w:r w:rsidRPr="00C95A52">
        <w:rPr>
          <w:rFonts w:ascii="Bookman Old Style" w:hAnsi="Bookman Old Style"/>
          <w:b/>
          <w:sz w:val="20"/>
          <w:szCs w:val="20"/>
        </w:rPr>
        <w:t>1.4.3. Kruszywo grube</w:t>
      </w:r>
      <w:r w:rsidRPr="00C95A52">
        <w:rPr>
          <w:rFonts w:ascii="Bookman Old Style" w:hAnsi="Bookman Old Style"/>
          <w:sz w:val="20"/>
          <w:szCs w:val="20"/>
        </w:rPr>
        <w:t xml:space="preserve"> – kruszywo z ziaren o wymiarze D </w:t>
      </w:r>
      <w:r w:rsidR="00945008">
        <w:rPr>
          <w:rFonts w:ascii="Bookman Old Style" w:hAnsi="Bookman Old Style"/>
          <w:sz w:val="20"/>
          <w:szCs w:val="20"/>
        </w:rPr>
        <w:t>≤</w:t>
      </w:r>
      <w:r w:rsidRPr="00C95A52">
        <w:rPr>
          <w:rFonts w:ascii="Bookman Old Style" w:hAnsi="Bookman Old Style"/>
          <w:sz w:val="20"/>
          <w:szCs w:val="20"/>
        </w:rPr>
        <w:t xml:space="preserve"> 45 mm oraz d ≥2 mm.</w:t>
      </w:r>
    </w:p>
    <w:p w14:paraId="0601A963" w14:textId="451646D2" w:rsidR="00CB0718" w:rsidRPr="00C95A52" w:rsidRDefault="00CB0718" w:rsidP="00CB0718">
      <w:pPr>
        <w:overflowPunct w:val="0"/>
        <w:autoSpaceDE w:val="0"/>
        <w:autoSpaceDN w:val="0"/>
        <w:adjustRightInd w:val="0"/>
        <w:jc w:val="both"/>
        <w:textAlignment w:val="baseline"/>
        <w:rPr>
          <w:rFonts w:ascii="Bookman Old Style" w:hAnsi="Bookman Old Style"/>
          <w:sz w:val="20"/>
          <w:szCs w:val="20"/>
        </w:rPr>
      </w:pPr>
      <w:r w:rsidRPr="00C95A52">
        <w:rPr>
          <w:rFonts w:ascii="Bookman Old Style" w:hAnsi="Bookman Old Style"/>
          <w:b/>
          <w:sz w:val="20"/>
          <w:szCs w:val="20"/>
        </w:rPr>
        <w:t>1.4.4. Kruszywo drobne</w:t>
      </w:r>
      <w:r w:rsidRPr="00C95A52">
        <w:rPr>
          <w:rFonts w:ascii="Bookman Old Style" w:hAnsi="Bookman Old Style"/>
          <w:sz w:val="20"/>
          <w:szCs w:val="20"/>
        </w:rPr>
        <w:t xml:space="preserve"> – kruszywo z ziaren o wymiarze D </w:t>
      </w:r>
      <w:r w:rsidR="00945008">
        <w:rPr>
          <w:rFonts w:ascii="Bookman Old Style" w:hAnsi="Bookman Old Style"/>
          <w:sz w:val="20"/>
          <w:szCs w:val="20"/>
        </w:rPr>
        <w:t>≤</w:t>
      </w:r>
      <w:r w:rsidRPr="00C95A52">
        <w:rPr>
          <w:rFonts w:ascii="Bookman Old Style" w:hAnsi="Bookman Old Style"/>
          <w:sz w:val="20"/>
          <w:szCs w:val="20"/>
        </w:rPr>
        <w:t xml:space="preserve"> 2 mm, którego większa część pozostaje na sicie 0,063 mm. Kruszywo drobne może powstać w wyniku kruszenia lub naturalnego rozdrobnienia skały albo żwiru lub przetworzenia kruszywa sztucznego.</w:t>
      </w:r>
    </w:p>
    <w:p w14:paraId="08CC00F4" w14:textId="77777777" w:rsidR="00CB0718" w:rsidRPr="00C95A52" w:rsidRDefault="00CB0718" w:rsidP="00CB0718">
      <w:pPr>
        <w:overflowPunct w:val="0"/>
        <w:autoSpaceDE w:val="0"/>
        <w:autoSpaceDN w:val="0"/>
        <w:adjustRightInd w:val="0"/>
        <w:jc w:val="both"/>
        <w:textAlignment w:val="baseline"/>
        <w:rPr>
          <w:rFonts w:ascii="Bookman Old Style" w:hAnsi="Bookman Old Style"/>
          <w:sz w:val="20"/>
          <w:szCs w:val="20"/>
        </w:rPr>
      </w:pPr>
      <w:r w:rsidRPr="00C95A52">
        <w:rPr>
          <w:rFonts w:ascii="Bookman Old Style" w:hAnsi="Bookman Old Style"/>
          <w:b/>
          <w:sz w:val="20"/>
          <w:szCs w:val="20"/>
        </w:rPr>
        <w:t xml:space="preserve">1.4.5. Mieszanka mineralna (mm)- </w:t>
      </w:r>
      <w:r w:rsidRPr="00C95A52">
        <w:rPr>
          <w:rFonts w:ascii="Bookman Old Style" w:hAnsi="Bookman Old Style"/>
          <w:sz w:val="20"/>
          <w:szCs w:val="20"/>
        </w:rPr>
        <w:t>mieszanka kruszywa i wypełniacza mi</w:t>
      </w:r>
      <w:r>
        <w:rPr>
          <w:rFonts w:ascii="Bookman Old Style" w:hAnsi="Bookman Old Style"/>
          <w:sz w:val="20"/>
          <w:szCs w:val="20"/>
        </w:rPr>
        <w:t xml:space="preserve">neralnego o określonym </w:t>
      </w:r>
      <w:proofErr w:type="spellStart"/>
      <w:r>
        <w:rPr>
          <w:rFonts w:ascii="Bookman Old Style" w:hAnsi="Bookman Old Style"/>
          <w:sz w:val="20"/>
          <w:szCs w:val="20"/>
        </w:rPr>
        <w:t>składzie</w:t>
      </w:r>
      <w:r w:rsidRPr="00C95A52">
        <w:rPr>
          <w:rFonts w:ascii="Bookman Old Style" w:hAnsi="Bookman Old Style"/>
          <w:sz w:val="20"/>
          <w:szCs w:val="20"/>
        </w:rPr>
        <w:t>i</w:t>
      </w:r>
      <w:proofErr w:type="spellEnd"/>
      <w:r w:rsidRPr="00C95A52">
        <w:rPr>
          <w:rFonts w:ascii="Bookman Old Style" w:hAnsi="Bookman Old Style"/>
          <w:sz w:val="20"/>
          <w:szCs w:val="20"/>
        </w:rPr>
        <w:t xml:space="preserve"> uziarnieniu.</w:t>
      </w:r>
    </w:p>
    <w:p w14:paraId="154D36C8" w14:textId="77777777" w:rsidR="00CB0718" w:rsidRPr="00C95A52" w:rsidRDefault="00CB0718" w:rsidP="00CB0718">
      <w:pPr>
        <w:overflowPunct w:val="0"/>
        <w:autoSpaceDE w:val="0"/>
        <w:autoSpaceDN w:val="0"/>
        <w:adjustRightInd w:val="0"/>
        <w:jc w:val="both"/>
        <w:textAlignment w:val="baseline"/>
        <w:rPr>
          <w:rFonts w:ascii="Bookman Old Style" w:hAnsi="Bookman Old Style"/>
          <w:sz w:val="20"/>
          <w:szCs w:val="20"/>
        </w:rPr>
      </w:pPr>
      <w:r w:rsidRPr="00C95A52">
        <w:rPr>
          <w:rFonts w:ascii="Bookman Old Style" w:hAnsi="Bookman Old Style"/>
          <w:b/>
          <w:sz w:val="20"/>
          <w:szCs w:val="20"/>
        </w:rPr>
        <w:t>1.4.6. Mieszanka mineralno-asfaltowa (</w:t>
      </w:r>
      <w:proofErr w:type="spellStart"/>
      <w:r w:rsidRPr="00C95A52">
        <w:rPr>
          <w:rFonts w:ascii="Bookman Old Style" w:hAnsi="Bookman Old Style"/>
          <w:b/>
          <w:sz w:val="20"/>
          <w:szCs w:val="20"/>
        </w:rPr>
        <w:t>mma</w:t>
      </w:r>
      <w:proofErr w:type="spellEnd"/>
      <w:r w:rsidRPr="00C95A52">
        <w:rPr>
          <w:rFonts w:ascii="Bookman Old Style" w:hAnsi="Bookman Old Style"/>
          <w:b/>
          <w:sz w:val="20"/>
          <w:szCs w:val="20"/>
        </w:rPr>
        <w:t>)</w:t>
      </w:r>
      <w:r w:rsidRPr="00C95A52">
        <w:rPr>
          <w:rFonts w:ascii="Bookman Old Style" w:hAnsi="Bookman Old Style"/>
          <w:sz w:val="20"/>
          <w:szCs w:val="20"/>
        </w:rPr>
        <w:t xml:space="preserve"> - mieszanka mineralna z odpowiednią ilością asfaltu, wytworzona na gorąco, spełniająca określone wymagania.</w:t>
      </w:r>
    </w:p>
    <w:p w14:paraId="4E3B5B97" w14:textId="77777777" w:rsidR="00CB0718" w:rsidRPr="00C95A52" w:rsidRDefault="00CB0718" w:rsidP="00CB0718">
      <w:pPr>
        <w:overflowPunct w:val="0"/>
        <w:autoSpaceDE w:val="0"/>
        <w:autoSpaceDN w:val="0"/>
        <w:adjustRightInd w:val="0"/>
        <w:jc w:val="both"/>
        <w:textAlignment w:val="baseline"/>
        <w:rPr>
          <w:rFonts w:ascii="Bookman Old Style" w:hAnsi="Bookman Old Style"/>
          <w:sz w:val="20"/>
          <w:szCs w:val="20"/>
        </w:rPr>
      </w:pPr>
      <w:r w:rsidRPr="00C95A52">
        <w:rPr>
          <w:rFonts w:ascii="Bookman Old Style" w:hAnsi="Bookman Old Style"/>
          <w:b/>
          <w:sz w:val="20"/>
          <w:szCs w:val="20"/>
        </w:rPr>
        <w:t>1.4.7. Mieszanka drobnoziarnista</w:t>
      </w:r>
      <w:r w:rsidRPr="00C95A52">
        <w:rPr>
          <w:rFonts w:ascii="Bookman Old Style" w:hAnsi="Bookman Old Style"/>
          <w:sz w:val="20"/>
          <w:szCs w:val="20"/>
        </w:rPr>
        <w:t xml:space="preserve"> – mieszanka mineralno-asfaltowa do warstwy ścieralnej (z wyłączeniem asfaltu lanego), ścieralnej i podbudowy, w której wymiar kruszywa D jest mniejszy niż 16 mm.</w:t>
      </w:r>
    </w:p>
    <w:p w14:paraId="56358DE4" w14:textId="77777777" w:rsidR="00CB0718" w:rsidRPr="00C95A52" w:rsidRDefault="00CB0718" w:rsidP="00CB0718">
      <w:pPr>
        <w:keepNext/>
        <w:tabs>
          <w:tab w:val="left" w:pos="0"/>
        </w:tabs>
        <w:spacing w:line="240" w:lineRule="atLeast"/>
        <w:jc w:val="both"/>
        <w:outlineLvl w:val="2"/>
        <w:rPr>
          <w:rFonts w:ascii="Bookman Old Style" w:hAnsi="Bookman Old Style"/>
          <w:sz w:val="20"/>
          <w:szCs w:val="20"/>
        </w:rPr>
      </w:pPr>
      <w:r w:rsidRPr="00C95A52">
        <w:rPr>
          <w:rFonts w:ascii="Bookman Old Style" w:hAnsi="Bookman Old Style"/>
          <w:b/>
          <w:sz w:val="20"/>
          <w:szCs w:val="20"/>
        </w:rPr>
        <w:t>1.4.8. Mieszanka gruboziarnista</w:t>
      </w:r>
      <w:r w:rsidRPr="00C95A52">
        <w:rPr>
          <w:rFonts w:ascii="Bookman Old Style" w:hAnsi="Bookman Old Style"/>
          <w:sz w:val="20"/>
          <w:szCs w:val="20"/>
        </w:rPr>
        <w:t xml:space="preserve"> – jest to mieszanka mineralno-asfaltowa do </w:t>
      </w:r>
      <w:r>
        <w:rPr>
          <w:rFonts w:ascii="Bookman Old Style" w:hAnsi="Bookman Old Style"/>
          <w:sz w:val="20"/>
          <w:szCs w:val="20"/>
        </w:rPr>
        <w:t xml:space="preserve">warstwy ścieralnej i podbudowy, </w:t>
      </w:r>
      <w:r w:rsidRPr="00C95A52">
        <w:rPr>
          <w:rFonts w:ascii="Bookman Old Style" w:hAnsi="Bookman Old Style"/>
          <w:sz w:val="20"/>
          <w:szCs w:val="20"/>
        </w:rPr>
        <w:t>w której wymiary kruszywa D jest nie mniejszy niż 16 mm.</w:t>
      </w:r>
    </w:p>
    <w:p w14:paraId="5F913C18" w14:textId="77777777" w:rsidR="00CB0718" w:rsidRPr="00C95A52" w:rsidRDefault="00CB0718" w:rsidP="00CB0718">
      <w:pPr>
        <w:keepNext/>
        <w:tabs>
          <w:tab w:val="left" w:pos="0"/>
        </w:tabs>
        <w:spacing w:line="240" w:lineRule="atLeast"/>
        <w:outlineLvl w:val="2"/>
        <w:rPr>
          <w:rFonts w:ascii="Bookman Old Style" w:hAnsi="Bookman Old Style"/>
          <w:sz w:val="20"/>
          <w:szCs w:val="20"/>
        </w:rPr>
      </w:pPr>
      <w:r w:rsidRPr="00C95A52">
        <w:rPr>
          <w:rFonts w:ascii="Bookman Old Style" w:hAnsi="Bookman Old Style"/>
          <w:b/>
          <w:sz w:val="20"/>
          <w:szCs w:val="20"/>
        </w:rPr>
        <w:t>1.4.9. Pył</w:t>
      </w:r>
      <w:r w:rsidRPr="00C95A52">
        <w:rPr>
          <w:rFonts w:ascii="Bookman Old Style" w:hAnsi="Bookman Old Style"/>
          <w:sz w:val="20"/>
          <w:szCs w:val="20"/>
        </w:rPr>
        <w:t xml:space="preserve"> – kruszywo z ziaren przechodzących przez sito 0,063 mm.</w:t>
      </w:r>
    </w:p>
    <w:p w14:paraId="61BB3D82" w14:textId="77777777" w:rsidR="00CB0718" w:rsidRPr="00C95A52" w:rsidRDefault="00CB0718" w:rsidP="00CB0718">
      <w:pPr>
        <w:keepNext/>
        <w:tabs>
          <w:tab w:val="left" w:pos="0"/>
        </w:tabs>
        <w:spacing w:line="240" w:lineRule="atLeast"/>
        <w:jc w:val="both"/>
        <w:outlineLvl w:val="2"/>
        <w:rPr>
          <w:rFonts w:ascii="Bookman Old Style" w:hAnsi="Bookman Old Style"/>
          <w:sz w:val="20"/>
          <w:szCs w:val="20"/>
        </w:rPr>
      </w:pPr>
      <w:r w:rsidRPr="00C95A52">
        <w:rPr>
          <w:rFonts w:ascii="Bookman Old Style" w:hAnsi="Bookman Old Style"/>
          <w:b/>
          <w:sz w:val="20"/>
          <w:szCs w:val="20"/>
        </w:rPr>
        <w:t>1.4.10. Środek adhezyjny</w:t>
      </w:r>
      <w:r w:rsidRPr="00C95A52">
        <w:rPr>
          <w:rFonts w:ascii="Bookman Old Style" w:hAnsi="Bookman Old Style"/>
          <w:sz w:val="20"/>
          <w:szCs w:val="20"/>
        </w:rPr>
        <w:t xml:space="preserve"> - substancja powierzchniowo czynna, która poprawia adhezję asfaltu do materiałów mineralnych oraz zwiększa odporność błonki asfaltu na powierzchni kruszywa na odmywanie wodą; może być dodawany do asfaltu lub do kruszywa.</w:t>
      </w:r>
    </w:p>
    <w:p w14:paraId="6733876E" w14:textId="77777777" w:rsidR="00CB0718" w:rsidRPr="00C95A52" w:rsidRDefault="00CB0718" w:rsidP="00CB0718">
      <w:pPr>
        <w:keepNext/>
        <w:tabs>
          <w:tab w:val="left" w:pos="0"/>
        </w:tabs>
        <w:spacing w:line="240" w:lineRule="atLeast"/>
        <w:jc w:val="both"/>
        <w:outlineLvl w:val="2"/>
        <w:rPr>
          <w:rFonts w:ascii="Bookman Old Style" w:hAnsi="Bookman Old Style"/>
          <w:sz w:val="20"/>
          <w:szCs w:val="20"/>
        </w:rPr>
      </w:pPr>
      <w:r w:rsidRPr="00C95A52">
        <w:rPr>
          <w:rFonts w:ascii="Bookman Old Style" w:hAnsi="Bookman Old Style"/>
          <w:b/>
          <w:sz w:val="20"/>
          <w:szCs w:val="20"/>
        </w:rPr>
        <w:t>1.4.11. Kategoria ruchu (KR)</w:t>
      </w:r>
      <w:r w:rsidRPr="00C95A52">
        <w:rPr>
          <w:rFonts w:ascii="Bookman Old Style" w:hAnsi="Bookman Old Style"/>
          <w:sz w:val="20"/>
          <w:szCs w:val="20"/>
        </w:rPr>
        <w:t xml:space="preserve"> – obciążenie drogi ruchem samochodowym, wyrażone w osiach obliczeniowych na obliczeniowy pas ruchu na dobę.</w:t>
      </w:r>
    </w:p>
    <w:p w14:paraId="3EDF73AF" w14:textId="77777777" w:rsidR="00CB0718" w:rsidRPr="00C95A52" w:rsidRDefault="00CB0718" w:rsidP="00CB0718">
      <w:pPr>
        <w:keepNext/>
        <w:tabs>
          <w:tab w:val="left" w:pos="0"/>
        </w:tabs>
        <w:spacing w:line="240" w:lineRule="atLeast"/>
        <w:jc w:val="both"/>
        <w:outlineLvl w:val="2"/>
        <w:rPr>
          <w:rFonts w:ascii="Bookman Old Style" w:hAnsi="Bookman Old Style"/>
          <w:sz w:val="20"/>
          <w:szCs w:val="20"/>
        </w:rPr>
      </w:pPr>
      <w:r w:rsidRPr="00C95A52">
        <w:rPr>
          <w:rFonts w:ascii="Bookman Old Style" w:hAnsi="Bookman Old Style"/>
          <w:b/>
          <w:sz w:val="20"/>
          <w:szCs w:val="20"/>
        </w:rPr>
        <w:t>1.4.12. Wymiar kruszywa</w:t>
      </w:r>
      <w:r w:rsidRPr="00C95A52">
        <w:rPr>
          <w:rFonts w:ascii="Bookman Old Style" w:hAnsi="Bookman Old Style"/>
          <w:sz w:val="20"/>
          <w:szCs w:val="20"/>
        </w:rPr>
        <w:t xml:space="preserve"> – jest to wielkość ziaren kruszywa, określona przez dolny (d) i górny (D) wymiar sita. Przy oznaczaniu wymiaru kruszywa dopuszcza się obecność pewnej ilości ziaren, które pozostają na górnym sicie lub przechodzą przez dolne sito, zestawu sit używanego do oznaczania wymiaru kruszywa. Dolny wymiar sita może być równy 0.</w:t>
      </w:r>
    </w:p>
    <w:p w14:paraId="1D65C98F" w14:textId="77777777" w:rsidR="00CB0718" w:rsidRPr="00C95A52" w:rsidRDefault="00CB0718" w:rsidP="00CB0718">
      <w:pPr>
        <w:keepNext/>
        <w:tabs>
          <w:tab w:val="left" w:pos="0"/>
        </w:tabs>
        <w:spacing w:line="240" w:lineRule="atLeast"/>
        <w:jc w:val="both"/>
        <w:outlineLvl w:val="2"/>
        <w:rPr>
          <w:rFonts w:ascii="Bookman Old Style" w:hAnsi="Bookman Old Style"/>
          <w:sz w:val="20"/>
          <w:szCs w:val="20"/>
        </w:rPr>
      </w:pPr>
      <w:r w:rsidRPr="00C95A52">
        <w:rPr>
          <w:rFonts w:ascii="Bookman Old Style" w:hAnsi="Bookman Old Style"/>
          <w:b/>
          <w:sz w:val="20"/>
          <w:szCs w:val="20"/>
        </w:rPr>
        <w:t>1.4.13. Wymiar mieszanki mineralno-asfaltowej</w:t>
      </w:r>
      <w:r w:rsidRPr="00C95A52">
        <w:rPr>
          <w:rFonts w:ascii="Bookman Old Style" w:hAnsi="Bookman Old Style"/>
          <w:sz w:val="20"/>
          <w:szCs w:val="20"/>
        </w:rPr>
        <w:t xml:space="preserve"> – jest to określenie mieszanki mineralno-asfaltowej ze względu na wymiar największego kruszywa, np. wymiar 8 lub 11.</w:t>
      </w:r>
    </w:p>
    <w:p w14:paraId="64F22347" w14:textId="77777777" w:rsidR="00CB0718" w:rsidRPr="00C95A52" w:rsidRDefault="00CB0718" w:rsidP="00CB0718">
      <w:pPr>
        <w:keepNext/>
        <w:tabs>
          <w:tab w:val="left" w:pos="0"/>
        </w:tabs>
        <w:spacing w:line="240" w:lineRule="atLeast"/>
        <w:outlineLvl w:val="2"/>
        <w:rPr>
          <w:rFonts w:ascii="Bookman Old Style" w:hAnsi="Bookman Old Style"/>
          <w:sz w:val="20"/>
          <w:szCs w:val="20"/>
        </w:rPr>
      </w:pPr>
      <w:r w:rsidRPr="00C95A52">
        <w:rPr>
          <w:rFonts w:ascii="Bookman Old Style" w:hAnsi="Bookman Old Style"/>
          <w:b/>
          <w:sz w:val="20"/>
          <w:szCs w:val="20"/>
        </w:rPr>
        <w:t>1.4.14. Wypełniacz</w:t>
      </w:r>
      <w:r w:rsidRPr="00C95A52">
        <w:rPr>
          <w:rFonts w:ascii="Bookman Old Style" w:hAnsi="Bookman Old Style"/>
          <w:sz w:val="20"/>
          <w:szCs w:val="20"/>
        </w:rPr>
        <w:t xml:space="preserve"> – kruszywo, którego większa część przechodzi przez sito 0,063 mm.</w:t>
      </w:r>
    </w:p>
    <w:p w14:paraId="38403AB4" w14:textId="77777777" w:rsidR="00CB0718" w:rsidRPr="00C95A52" w:rsidRDefault="00CB0718" w:rsidP="00CB0718">
      <w:pPr>
        <w:jc w:val="both"/>
        <w:rPr>
          <w:rFonts w:ascii="Bookman Old Style" w:hAnsi="Bookman Old Style"/>
          <w:sz w:val="20"/>
          <w:szCs w:val="20"/>
        </w:rPr>
      </w:pPr>
      <w:r w:rsidRPr="00C95A52">
        <w:rPr>
          <w:rFonts w:ascii="Bookman Old Style" w:hAnsi="Bookman Old Style"/>
          <w:b/>
          <w:bCs/>
          <w:sz w:val="20"/>
          <w:szCs w:val="20"/>
        </w:rPr>
        <w:t xml:space="preserve">1.4.15. </w:t>
      </w:r>
      <w:r w:rsidRPr="00C95A52">
        <w:rPr>
          <w:rFonts w:ascii="Bookman Old Style" w:hAnsi="Bookman Old Style"/>
          <w:b/>
          <w:sz w:val="20"/>
          <w:szCs w:val="20"/>
        </w:rPr>
        <w:t>Kationowa emulsja asfaltowa</w:t>
      </w:r>
      <w:r w:rsidRPr="00C95A52">
        <w:rPr>
          <w:rFonts w:ascii="Bookman Old Style" w:hAnsi="Bookman Old Style"/>
          <w:sz w:val="20"/>
          <w:szCs w:val="20"/>
        </w:rPr>
        <w:t xml:space="preserve"> – emulsja, w której emulgator nadaje dodatnie ładunki cząstkom zdyspergowanego asfaltu.</w:t>
      </w:r>
    </w:p>
    <w:p w14:paraId="1318D20D" w14:textId="77777777" w:rsidR="00CB0718" w:rsidRPr="00C95A52" w:rsidRDefault="00CB0718" w:rsidP="00CB0718">
      <w:pPr>
        <w:keepNext/>
        <w:tabs>
          <w:tab w:val="left" w:pos="0"/>
        </w:tabs>
        <w:spacing w:line="240" w:lineRule="atLeast"/>
        <w:jc w:val="both"/>
        <w:outlineLvl w:val="2"/>
        <w:rPr>
          <w:rFonts w:ascii="Bookman Old Style" w:hAnsi="Bookman Old Style"/>
          <w:sz w:val="20"/>
          <w:szCs w:val="20"/>
        </w:rPr>
      </w:pPr>
      <w:r w:rsidRPr="00C95A52">
        <w:rPr>
          <w:rFonts w:ascii="Bookman Old Style" w:hAnsi="Bookman Old Style"/>
          <w:b/>
          <w:sz w:val="20"/>
          <w:szCs w:val="20"/>
        </w:rPr>
        <w:t>1.4.16. Pozostałe określenia</w:t>
      </w:r>
      <w:r w:rsidRPr="00C95A52">
        <w:rPr>
          <w:rFonts w:ascii="Bookman Old Style" w:hAnsi="Bookman Old Style"/>
          <w:sz w:val="20"/>
          <w:szCs w:val="20"/>
        </w:rPr>
        <w:t xml:space="preserve"> podstawowe są zgodne z obowiązującymi, odpowiednimi polskimi normami i z definicjami podanymi w STWiORB D-00.00.00 „Wymagania ogólne” pkt 1.4.</w:t>
      </w:r>
    </w:p>
    <w:p w14:paraId="3A3EFB37" w14:textId="77777777" w:rsidR="00CB0718" w:rsidRPr="00C95A52" w:rsidRDefault="00CB0718" w:rsidP="00CB0718">
      <w:pPr>
        <w:overflowPunct w:val="0"/>
        <w:autoSpaceDE w:val="0"/>
        <w:autoSpaceDN w:val="0"/>
        <w:adjustRightInd w:val="0"/>
        <w:jc w:val="both"/>
        <w:textAlignment w:val="baseline"/>
        <w:rPr>
          <w:rFonts w:ascii="Bookman Old Style" w:hAnsi="Bookman Old Style"/>
          <w:b/>
          <w:sz w:val="20"/>
          <w:szCs w:val="20"/>
          <w:u w:val="single"/>
        </w:rPr>
      </w:pPr>
      <w:r w:rsidRPr="00C95A52">
        <w:rPr>
          <w:rFonts w:ascii="Bookman Old Style" w:hAnsi="Bookman Old Style"/>
          <w:b/>
          <w:sz w:val="20"/>
          <w:szCs w:val="20"/>
          <w:u w:val="single"/>
        </w:rPr>
        <w:t>1.5. Ogólne wymagania dotyczące robót</w:t>
      </w:r>
    </w:p>
    <w:p w14:paraId="1D383331" w14:textId="77777777" w:rsidR="00CB0718" w:rsidRPr="00C95A52" w:rsidRDefault="00CB0718" w:rsidP="00CB0718">
      <w:pPr>
        <w:overflowPunct w:val="0"/>
        <w:autoSpaceDE w:val="0"/>
        <w:autoSpaceDN w:val="0"/>
        <w:adjustRightInd w:val="0"/>
        <w:jc w:val="both"/>
        <w:textAlignment w:val="baseline"/>
        <w:rPr>
          <w:rFonts w:ascii="Bookman Old Style" w:hAnsi="Bookman Old Style"/>
          <w:sz w:val="20"/>
          <w:szCs w:val="20"/>
        </w:rPr>
      </w:pPr>
      <w:r w:rsidRPr="00C95A52">
        <w:rPr>
          <w:rFonts w:ascii="Bookman Old Style" w:hAnsi="Bookman Old Style"/>
          <w:sz w:val="20"/>
          <w:szCs w:val="20"/>
        </w:rPr>
        <w:t>Ogólne wymagania dotyczące robót podano w STWiORB D-00.00.00 „Wymagania ogólne” pkt 1.5.</w:t>
      </w:r>
    </w:p>
    <w:p w14:paraId="101099D9" w14:textId="77777777" w:rsidR="00CB0718" w:rsidRPr="00C95A52" w:rsidRDefault="00CB0718" w:rsidP="00CB0718">
      <w:pPr>
        <w:tabs>
          <w:tab w:val="center" w:pos="4536"/>
        </w:tabs>
        <w:overflowPunct w:val="0"/>
        <w:autoSpaceDE w:val="0"/>
        <w:autoSpaceDN w:val="0"/>
        <w:adjustRightInd w:val="0"/>
        <w:spacing w:before="240"/>
        <w:jc w:val="both"/>
        <w:textAlignment w:val="baseline"/>
        <w:rPr>
          <w:rFonts w:ascii="Bookman Old Style" w:hAnsi="Bookman Old Style"/>
          <w:b/>
          <w:sz w:val="20"/>
          <w:szCs w:val="20"/>
        </w:rPr>
      </w:pPr>
      <w:r w:rsidRPr="00C95A52">
        <w:rPr>
          <w:rFonts w:ascii="Bookman Old Style" w:hAnsi="Bookman Old Style"/>
          <w:b/>
          <w:sz w:val="20"/>
          <w:szCs w:val="20"/>
        </w:rPr>
        <w:t>2. MATERIAŁY</w:t>
      </w:r>
      <w:r w:rsidRPr="00C95A52">
        <w:rPr>
          <w:rFonts w:ascii="Bookman Old Style" w:hAnsi="Bookman Old Style"/>
          <w:b/>
          <w:sz w:val="20"/>
          <w:szCs w:val="20"/>
        </w:rPr>
        <w:tab/>
      </w:r>
    </w:p>
    <w:p w14:paraId="67EAD267" w14:textId="77777777" w:rsidR="00CB0718" w:rsidRPr="00C95A52" w:rsidRDefault="00CB0718" w:rsidP="00CB0718">
      <w:pPr>
        <w:overflowPunct w:val="0"/>
        <w:autoSpaceDE w:val="0"/>
        <w:autoSpaceDN w:val="0"/>
        <w:adjustRightInd w:val="0"/>
        <w:jc w:val="both"/>
        <w:textAlignment w:val="baseline"/>
        <w:rPr>
          <w:rFonts w:ascii="Bookman Old Style" w:hAnsi="Bookman Old Style"/>
          <w:b/>
          <w:sz w:val="20"/>
          <w:szCs w:val="20"/>
          <w:u w:val="single"/>
        </w:rPr>
      </w:pPr>
      <w:r w:rsidRPr="00C95A52">
        <w:rPr>
          <w:rFonts w:ascii="Bookman Old Style" w:hAnsi="Bookman Old Style"/>
          <w:b/>
          <w:sz w:val="20"/>
          <w:szCs w:val="20"/>
          <w:u w:val="single"/>
        </w:rPr>
        <w:t>2.1. Ogólne wymagania dotyczące materiałów</w:t>
      </w:r>
    </w:p>
    <w:p w14:paraId="36969894" w14:textId="77777777" w:rsidR="00CB0718" w:rsidRPr="00C95A52" w:rsidRDefault="00CB0718" w:rsidP="00CB0718">
      <w:pPr>
        <w:overflowPunct w:val="0"/>
        <w:autoSpaceDE w:val="0"/>
        <w:autoSpaceDN w:val="0"/>
        <w:adjustRightInd w:val="0"/>
        <w:jc w:val="both"/>
        <w:textAlignment w:val="baseline"/>
        <w:rPr>
          <w:rFonts w:ascii="Bookman Old Style" w:hAnsi="Bookman Old Style"/>
          <w:sz w:val="20"/>
          <w:szCs w:val="20"/>
        </w:rPr>
      </w:pPr>
      <w:r w:rsidRPr="00C95A52">
        <w:rPr>
          <w:rFonts w:ascii="Bookman Old Style" w:hAnsi="Bookman Old Style"/>
          <w:b/>
          <w:sz w:val="20"/>
          <w:szCs w:val="20"/>
        </w:rPr>
        <w:t>2.1.1.</w:t>
      </w:r>
      <w:r w:rsidRPr="00C95A52">
        <w:rPr>
          <w:rFonts w:ascii="Bookman Old Style" w:hAnsi="Bookman Old Style"/>
          <w:sz w:val="20"/>
          <w:szCs w:val="20"/>
        </w:rPr>
        <w:t xml:space="preserve"> Ogólne wymagania dotyczące materiałów, ich pozyskiwania i sk</w:t>
      </w:r>
      <w:r>
        <w:rPr>
          <w:rFonts w:ascii="Bookman Old Style" w:hAnsi="Bookman Old Style"/>
          <w:sz w:val="20"/>
          <w:szCs w:val="20"/>
        </w:rPr>
        <w:t xml:space="preserve">ładowania, podano w STWiORB </w:t>
      </w:r>
      <w:r w:rsidRPr="00C95A52">
        <w:rPr>
          <w:rFonts w:ascii="Bookman Old Style" w:hAnsi="Bookman Old Style"/>
          <w:sz w:val="20"/>
          <w:szCs w:val="20"/>
        </w:rPr>
        <w:t>D-00.00.00 „Wymagania ogólne” pkt 2.</w:t>
      </w:r>
    </w:p>
    <w:p w14:paraId="4A683377" w14:textId="77777777" w:rsidR="00CB0718" w:rsidRPr="00C95A52" w:rsidRDefault="00CB0718" w:rsidP="00CB0718">
      <w:pPr>
        <w:keepNext/>
        <w:tabs>
          <w:tab w:val="left" w:pos="0"/>
        </w:tabs>
        <w:jc w:val="both"/>
        <w:outlineLvl w:val="2"/>
        <w:rPr>
          <w:rFonts w:ascii="Bookman Old Style" w:hAnsi="Bookman Old Style"/>
          <w:sz w:val="20"/>
          <w:szCs w:val="20"/>
        </w:rPr>
      </w:pPr>
      <w:r w:rsidRPr="00C95A52">
        <w:rPr>
          <w:rFonts w:ascii="Bookman Old Style" w:hAnsi="Bookman Old Style"/>
          <w:b/>
          <w:sz w:val="20"/>
          <w:szCs w:val="20"/>
        </w:rPr>
        <w:lastRenderedPageBreak/>
        <w:t>2.1.2.</w:t>
      </w:r>
      <w:r w:rsidRPr="00C95A52">
        <w:rPr>
          <w:rFonts w:ascii="Bookman Old Style" w:hAnsi="Bookman Old Style"/>
          <w:sz w:val="20"/>
          <w:szCs w:val="20"/>
        </w:rPr>
        <w:t xml:space="preserve"> Podstawowe wymagania wobec materiałów stosowanych do produkcji mieszanek mineralno-asfaltowych przeznaczonych do budowy nawierzchni dla kategorii ruchu KR1, KR3 są określone w odpowiednich rozdziałach niniejszej Specyfikacji.</w:t>
      </w:r>
    </w:p>
    <w:p w14:paraId="1A8B43EF" w14:textId="3B2EA436" w:rsidR="00CB0718" w:rsidRDefault="00CB0718" w:rsidP="00CB0718">
      <w:pPr>
        <w:keepNext/>
        <w:tabs>
          <w:tab w:val="left" w:pos="0"/>
        </w:tabs>
        <w:jc w:val="both"/>
        <w:outlineLvl w:val="2"/>
        <w:rPr>
          <w:rFonts w:ascii="Bookman Old Style" w:hAnsi="Bookman Old Style"/>
          <w:sz w:val="20"/>
          <w:szCs w:val="20"/>
        </w:rPr>
      </w:pPr>
      <w:r w:rsidRPr="00C95A52">
        <w:rPr>
          <w:rFonts w:ascii="Bookman Old Style" w:hAnsi="Bookman Old Style"/>
          <w:b/>
          <w:sz w:val="20"/>
          <w:szCs w:val="20"/>
        </w:rPr>
        <w:t>2.1.3.</w:t>
      </w:r>
      <w:r w:rsidRPr="00C95A52">
        <w:rPr>
          <w:rFonts w:ascii="Bookman Old Style" w:hAnsi="Bookman Old Style"/>
          <w:sz w:val="20"/>
          <w:szCs w:val="20"/>
        </w:rPr>
        <w:t xml:space="preserve"> W zakresie wymagań do lepiszczy asfaltowych należy stosow</w:t>
      </w:r>
      <w:r>
        <w:rPr>
          <w:rFonts w:ascii="Bookman Old Style" w:hAnsi="Bookman Old Style"/>
          <w:sz w:val="20"/>
          <w:szCs w:val="20"/>
        </w:rPr>
        <w:t>ać się do normy PN-EN 12591 [2]</w:t>
      </w:r>
      <w:r w:rsidR="00EE3CFA">
        <w:rPr>
          <w:rFonts w:ascii="Bookman Old Style" w:hAnsi="Bookman Old Style"/>
          <w:sz w:val="20"/>
          <w:szCs w:val="20"/>
        </w:rPr>
        <w:t xml:space="preserve"> </w:t>
      </w:r>
      <w:r w:rsidRPr="00C95A52">
        <w:rPr>
          <w:rFonts w:ascii="Bookman Old Style" w:hAnsi="Bookman Old Style"/>
          <w:sz w:val="20"/>
          <w:szCs w:val="20"/>
        </w:rPr>
        <w:t xml:space="preserve">wraz załącznikiem krajowym NA i PN-EN 14023 [3] wraz załącznikiem krajowym NA oraz PN-EN 13808 [4] wraz z załącznikiem krajowym NA. </w:t>
      </w:r>
    </w:p>
    <w:p w14:paraId="4A0EFCDC" w14:textId="77777777" w:rsidR="00EE3CFA" w:rsidRPr="00C95A52" w:rsidRDefault="00EE3CFA" w:rsidP="00CB0718">
      <w:pPr>
        <w:keepNext/>
        <w:tabs>
          <w:tab w:val="left" w:pos="0"/>
        </w:tabs>
        <w:jc w:val="both"/>
        <w:outlineLvl w:val="2"/>
        <w:rPr>
          <w:rFonts w:ascii="Bookman Old Style" w:hAnsi="Bookman Old Style"/>
          <w:sz w:val="20"/>
          <w:szCs w:val="20"/>
        </w:rPr>
      </w:pPr>
    </w:p>
    <w:p w14:paraId="6BB9EA49" w14:textId="77777777" w:rsidR="00CB0718" w:rsidRPr="00C95A52" w:rsidRDefault="00CB0718" w:rsidP="00CB0718">
      <w:pPr>
        <w:keepNext/>
        <w:tabs>
          <w:tab w:val="left" w:pos="0"/>
        </w:tabs>
        <w:jc w:val="both"/>
        <w:outlineLvl w:val="2"/>
        <w:rPr>
          <w:rFonts w:ascii="Bookman Old Style" w:hAnsi="Bookman Old Style"/>
          <w:b/>
          <w:sz w:val="20"/>
          <w:szCs w:val="20"/>
          <w:u w:val="single"/>
        </w:rPr>
      </w:pPr>
      <w:r w:rsidRPr="00C95A52">
        <w:rPr>
          <w:rFonts w:ascii="Bookman Old Style" w:hAnsi="Bookman Old Style"/>
          <w:b/>
          <w:sz w:val="20"/>
          <w:szCs w:val="20"/>
          <w:u w:val="single"/>
        </w:rPr>
        <w:t>2.2. Lepiszcza asfaltowe</w:t>
      </w:r>
    </w:p>
    <w:p w14:paraId="33DA5F4E" w14:textId="092E56B4" w:rsidR="00CB0718" w:rsidRPr="00C95A52" w:rsidRDefault="00CB0718" w:rsidP="00CB0718">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Do betonu asfaltowego </w:t>
      </w:r>
      <w:r w:rsidR="00012C05">
        <w:rPr>
          <w:rFonts w:ascii="Bookman Old Style" w:hAnsi="Bookman Old Style"/>
          <w:sz w:val="20"/>
          <w:szCs w:val="20"/>
        </w:rPr>
        <w:t>można</w:t>
      </w:r>
      <w:r w:rsidR="00012C05" w:rsidRPr="00C95A52">
        <w:rPr>
          <w:rFonts w:ascii="Bookman Old Style" w:hAnsi="Bookman Old Style"/>
          <w:sz w:val="20"/>
          <w:szCs w:val="20"/>
        </w:rPr>
        <w:t xml:space="preserve"> </w:t>
      </w:r>
      <w:r>
        <w:rPr>
          <w:rFonts w:ascii="Bookman Old Style" w:hAnsi="Bookman Old Style"/>
          <w:sz w:val="20"/>
          <w:szCs w:val="20"/>
        </w:rPr>
        <w:t>stosować dla kategorii ruchu KR</w:t>
      </w:r>
      <w:r w:rsidR="00012C05">
        <w:rPr>
          <w:rFonts w:ascii="Bookman Old Style" w:hAnsi="Bookman Old Style"/>
          <w:sz w:val="20"/>
          <w:szCs w:val="20"/>
        </w:rPr>
        <w:t xml:space="preserve"> 1 </w:t>
      </w:r>
      <w:r w:rsidR="00B0006E">
        <w:rPr>
          <w:rFonts w:ascii="Bookman Old Style" w:hAnsi="Bookman Old Style"/>
          <w:sz w:val="20"/>
          <w:szCs w:val="20"/>
        </w:rPr>
        <w:t>i KR</w:t>
      </w:r>
      <w:r>
        <w:rPr>
          <w:rFonts w:ascii="Bookman Old Style" w:hAnsi="Bookman Old Style"/>
          <w:sz w:val="20"/>
          <w:szCs w:val="20"/>
        </w:rPr>
        <w:t>3</w:t>
      </w:r>
      <w:r w:rsidRPr="00C95A52">
        <w:rPr>
          <w:rFonts w:ascii="Bookman Old Style" w:hAnsi="Bookman Old Style"/>
          <w:sz w:val="20"/>
          <w:szCs w:val="20"/>
        </w:rPr>
        <w:t xml:space="preserve"> do warstwy ścieralnej asfalt drogowy 50/70</w:t>
      </w:r>
      <w:r w:rsidR="00353540">
        <w:rPr>
          <w:rFonts w:ascii="Bookman Old Style" w:hAnsi="Bookman Old Style"/>
          <w:sz w:val="20"/>
          <w:szCs w:val="20"/>
        </w:rPr>
        <w:t>, 35/50</w:t>
      </w:r>
      <w:r w:rsidRPr="00C95A52">
        <w:rPr>
          <w:rFonts w:ascii="Bookman Old Style" w:hAnsi="Bookman Old Style"/>
          <w:sz w:val="20"/>
          <w:szCs w:val="20"/>
        </w:rPr>
        <w:t xml:space="preserve">, spełniający wymagania określone w PN-EN-12591 [2] wraz z załącznikiem krajowym. </w:t>
      </w:r>
    </w:p>
    <w:p w14:paraId="63FACC95" w14:textId="77777777" w:rsidR="00CB0718" w:rsidRPr="00C95A52" w:rsidRDefault="00CB0718" w:rsidP="00CB0718">
      <w:pPr>
        <w:overflowPunct w:val="0"/>
        <w:autoSpaceDE w:val="0"/>
        <w:autoSpaceDN w:val="0"/>
        <w:adjustRightInd w:val="0"/>
        <w:jc w:val="both"/>
        <w:textAlignment w:val="baseline"/>
        <w:rPr>
          <w:rFonts w:ascii="Bookman Old Style" w:hAnsi="Bookman Old Style"/>
          <w:b/>
          <w:sz w:val="20"/>
          <w:szCs w:val="20"/>
          <w:u w:val="single"/>
        </w:rPr>
      </w:pPr>
      <w:r w:rsidRPr="00C95A52">
        <w:rPr>
          <w:rFonts w:ascii="Bookman Old Style" w:hAnsi="Bookman Old Style"/>
          <w:b/>
          <w:sz w:val="20"/>
          <w:szCs w:val="20"/>
          <w:u w:val="single"/>
        </w:rPr>
        <w:t>2.3. Wypełniacz</w:t>
      </w:r>
    </w:p>
    <w:p w14:paraId="27875E46" w14:textId="202E4069" w:rsidR="00CB0718" w:rsidRPr="00C95A52" w:rsidRDefault="00CB0718" w:rsidP="00CB0718">
      <w:pPr>
        <w:overflowPunct w:val="0"/>
        <w:autoSpaceDE w:val="0"/>
        <w:autoSpaceDN w:val="0"/>
        <w:adjustRightInd w:val="0"/>
        <w:jc w:val="both"/>
        <w:textAlignment w:val="baseline"/>
        <w:rPr>
          <w:rFonts w:ascii="Bookman Old Style" w:hAnsi="Bookman Old Style"/>
          <w:sz w:val="20"/>
          <w:szCs w:val="20"/>
        </w:rPr>
      </w:pPr>
      <w:r w:rsidRPr="00C95A52">
        <w:rPr>
          <w:rFonts w:ascii="Bookman Old Style" w:hAnsi="Bookman Old Style"/>
          <w:sz w:val="20"/>
          <w:szCs w:val="20"/>
        </w:rPr>
        <w:t xml:space="preserve">W zależności od kategorii ruchu do betonu asfaltowego należy stosować wypełniacz według PN-EN 13043 [16] oraz spełniający odpowiednie wymagania określone w tablicy </w:t>
      </w:r>
      <w:r>
        <w:rPr>
          <w:rFonts w:ascii="Bookman Old Style" w:hAnsi="Bookman Old Style"/>
          <w:sz w:val="20"/>
          <w:szCs w:val="20"/>
        </w:rPr>
        <w:t>2</w:t>
      </w:r>
      <w:r w:rsidRPr="00C95A52">
        <w:rPr>
          <w:rFonts w:ascii="Bookman Old Style" w:hAnsi="Bookman Old Style"/>
          <w:sz w:val="20"/>
          <w:szCs w:val="20"/>
        </w:rPr>
        <w:t>.</w:t>
      </w:r>
    </w:p>
    <w:p w14:paraId="0F387DB9" w14:textId="77777777" w:rsidR="00CB0718" w:rsidRPr="00C95A52" w:rsidRDefault="00CB0718" w:rsidP="00CB0718">
      <w:pPr>
        <w:overflowPunct w:val="0"/>
        <w:autoSpaceDE w:val="0"/>
        <w:autoSpaceDN w:val="0"/>
        <w:adjustRightInd w:val="0"/>
        <w:jc w:val="both"/>
        <w:textAlignment w:val="baseline"/>
        <w:rPr>
          <w:rFonts w:ascii="Bookman Old Style" w:hAnsi="Bookman Old Style"/>
          <w:sz w:val="20"/>
          <w:szCs w:val="20"/>
        </w:rPr>
      </w:pPr>
      <w:r w:rsidRPr="00C95A52">
        <w:rPr>
          <w:rFonts w:ascii="Bookman Old Style" w:hAnsi="Bookman Old Style"/>
          <w:sz w:val="20"/>
          <w:szCs w:val="20"/>
        </w:rPr>
        <w:t>Przechowywanie wypełniacza powinno się odbywać w silosach, w warunkach zabezpieczających go przed zanieczyszczeniem i zawilgoceniem.</w:t>
      </w:r>
    </w:p>
    <w:p w14:paraId="053BD0F7" w14:textId="77777777" w:rsidR="00CB0718" w:rsidRPr="00C95A52" w:rsidRDefault="00CB0718" w:rsidP="00CB0718">
      <w:pPr>
        <w:tabs>
          <w:tab w:val="left" w:pos="708"/>
        </w:tabs>
        <w:spacing w:before="120"/>
        <w:rPr>
          <w:rFonts w:ascii="Bookman Old Style" w:hAnsi="Bookman Old Style"/>
          <w:iCs/>
          <w:sz w:val="20"/>
          <w:szCs w:val="20"/>
        </w:rPr>
      </w:pPr>
      <w:r>
        <w:rPr>
          <w:rFonts w:ascii="Bookman Old Style" w:hAnsi="Bookman Old Style"/>
          <w:b/>
          <w:iCs/>
          <w:sz w:val="20"/>
          <w:szCs w:val="20"/>
        </w:rPr>
        <w:t>Tablica 2</w:t>
      </w:r>
      <w:r w:rsidRPr="00C95A52">
        <w:rPr>
          <w:rFonts w:ascii="Bookman Old Style" w:hAnsi="Bookman Old Style"/>
          <w:b/>
          <w:iCs/>
          <w:sz w:val="20"/>
          <w:szCs w:val="20"/>
        </w:rPr>
        <w:t>.</w:t>
      </w:r>
      <w:r w:rsidRPr="00C95A52">
        <w:rPr>
          <w:rFonts w:ascii="Bookman Old Style" w:hAnsi="Bookman Old Style"/>
          <w:iCs/>
          <w:sz w:val="20"/>
          <w:szCs w:val="20"/>
        </w:rPr>
        <w:t xml:space="preserve"> Wymagane właściwości wypełniacza do warstwy ścieralnej z betonu asfaltowego</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
        <w:gridCol w:w="6028"/>
        <w:gridCol w:w="2947"/>
      </w:tblGrid>
      <w:tr w:rsidR="00353540" w:rsidRPr="00C95A52" w14:paraId="4CF22B52" w14:textId="77777777" w:rsidTr="005F5FDC">
        <w:trPr>
          <w:trHeight w:val="414"/>
        </w:trPr>
        <w:tc>
          <w:tcPr>
            <w:tcW w:w="298" w:type="pct"/>
            <w:tcBorders>
              <w:top w:val="single" w:sz="4" w:space="0" w:color="auto"/>
              <w:left w:val="single" w:sz="4" w:space="0" w:color="auto"/>
              <w:bottom w:val="single" w:sz="4" w:space="0" w:color="auto"/>
              <w:right w:val="single" w:sz="4" w:space="0" w:color="auto"/>
            </w:tcBorders>
            <w:vAlign w:val="center"/>
            <w:hideMark/>
          </w:tcPr>
          <w:p w14:paraId="62CC5464" w14:textId="77777777" w:rsidR="00353540" w:rsidRPr="00C95A52" w:rsidRDefault="00353540" w:rsidP="00E37152">
            <w:pPr>
              <w:jc w:val="center"/>
              <w:rPr>
                <w:rFonts w:ascii="Bookman Old Style" w:hAnsi="Bookman Old Style"/>
                <w:b/>
                <w:sz w:val="20"/>
                <w:szCs w:val="20"/>
                <w:lang w:val="en-US" w:eastAsia="en-US"/>
              </w:rPr>
            </w:pPr>
            <w:proofErr w:type="spellStart"/>
            <w:r w:rsidRPr="00C95A52">
              <w:rPr>
                <w:rFonts w:ascii="Bookman Old Style" w:hAnsi="Bookman Old Style"/>
                <w:b/>
                <w:sz w:val="20"/>
                <w:szCs w:val="20"/>
                <w:lang w:val="en-US" w:eastAsia="en-US"/>
              </w:rPr>
              <w:t>Lp</w:t>
            </w:r>
            <w:proofErr w:type="spellEnd"/>
            <w:r w:rsidRPr="00C95A52">
              <w:rPr>
                <w:rFonts w:ascii="Bookman Old Style" w:hAnsi="Bookman Old Style"/>
                <w:b/>
                <w:sz w:val="20"/>
                <w:szCs w:val="20"/>
                <w:lang w:val="en-US" w:eastAsia="en-US"/>
              </w:rPr>
              <w:t>.</w:t>
            </w:r>
          </w:p>
        </w:tc>
        <w:tc>
          <w:tcPr>
            <w:tcW w:w="3158" w:type="pct"/>
            <w:tcBorders>
              <w:top w:val="single" w:sz="4" w:space="0" w:color="auto"/>
              <w:left w:val="single" w:sz="4" w:space="0" w:color="auto"/>
              <w:bottom w:val="single" w:sz="4" w:space="0" w:color="auto"/>
              <w:right w:val="single" w:sz="4" w:space="0" w:color="auto"/>
            </w:tcBorders>
            <w:vAlign w:val="center"/>
            <w:hideMark/>
          </w:tcPr>
          <w:p w14:paraId="53CE772A" w14:textId="77777777" w:rsidR="00353540" w:rsidRPr="00C95A52" w:rsidRDefault="00353540" w:rsidP="00E37152">
            <w:pPr>
              <w:jc w:val="center"/>
              <w:rPr>
                <w:rFonts w:ascii="Bookman Old Style" w:hAnsi="Bookman Old Style"/>
                <w:b/>
                <w:sz w:val="20"/>
                <w:szCs w:val="20"/>
                <w:lang w:val="en-US" w:eastAsia="en-US"/>
              </w:rPr>
            </w:pPr>
            <w:proofErr w:type="spellStart"/>
            <w:r w:rsidRPr="00C95A52">
              <w:rPr>
                <w:rFonts w:ascii="Bookman Old Style" w:hAnsi="Bookman Old Style"/>
                <w:b/>
                <w:sz w:val="20"/>
                <w:szCs w:val="20"/>
                <w:lang w:val="en-US" w:eastAsia="en-US"/>
              </w:rPr>
              <w:t>Właściwości</w:t>
            </w:r>
            <w:proofErr w:type="spellEnd"/>
            <w:r w:rsidRPr="00C95A52">
              <w:rPr>
                <w:rFonts w:ascii="Bookman Old Style" w:hAnsi="Bookman Old Style"/>
                <w:b/>
                <w:sz w:val="20"/>
                <w:szCs w:val="20"/>
                <w:lang w:val="en-US" w:eastAsia="en-US"/>
              </w:rPr>
              <w:t xml:space="preserve"> </w:t>
            </w:r>
            <w:proofErr w:type="spellStart"/>
            <w:r w:rsidRPr="00C95A52">
              <w:rPr>
                <w:rFonts w:ascii="Bookman Old Style" w:hAnsi="Bookman Old Style"/>
                <w:b/>
                <w:sz w:val="20"/>
                <w:szCs w:val="20"/>
                <w:lang w:val="en-US" w:eastAsia="en-US"/>
              </w:rPr>
              <w:t>wypełniacza</w:t>
            </w:r>
            <w:proofErr w:type="spellEnd"/>
          </w:p>
        </w:tc>
        <w:tc>
          <w:tcPr>
            <w:tcW w:w="1544" w:type="pct"/>
            <w:tcBorders>
              <w:top w:val="single" w:sz="4" w:space="0" w:color="auto"/>
              <w:left w:val="single" w:sz="4" w:space="0" w:color="auto"/>
              <w:right w:val="single" w:sz="4" w:space="0" w:color="auto"/>
            </w:tcBorders>
            <w:vAlign w:val="center"/>
            <w:hideMark/>
          </w:tcPr>
          <w:p w14:paraId="43D04EE5" w14:textId="77777777" w:rsidR="00353540" w:rsidRPr="00C95A52" w:rsidRDefault="00353540" w:rsidP="00E37152">
            <w:pPr>
              <w:jc w:val="center"/>
              <w:rPr>
                <w:rFonts w:ascii="Bookman Old Style" w:hAnsi="Bookman Old Style"/>
                <w:b/>
                <w:sz w:val="20"/>
                <w:szCs w:val="20"/>
                <w:lang w:val="en-US" w:eastAsia="en-US"/>
              </w:rPr>
            </w:pPr>
            <w:proofErr w:type="spellStart"/>
            <w:r w:rsidRPr="00C95A52">
              <w:rPr>
                <w:rFonts w:ascii="Bookman Old Style" w:hAnsi="Bookman Old Style"/>
                <w:b/>
                <w:sz w:val="20"/>
                <w:szCs w:val="20"/>
                <w:lang w:val="en-US" w:eastAsia="en-US"/>
              </w:rPr>
              <w:t>Wymagania</w:t>
            </w:r>
            <w:proofErr w:type="spellEnd"/>
          </w:p>
          <w:p w14:paraId="32BE633F" w14:textId="2969AF19" w:rsidR="00353540" w:rsidRPr="00C95A52" w:rsidRDefault="00353540" w:rsidP="00E37152">
            <w:pPr>
              <w:jc w:val="center"/>
              <w:rPr>
                <w:rFonts w:ascii="Bookman Old Style" w:hAnsi="Bookman Old Style"/>
                <w:b/>
                <w:sz w:val="20"/>
                <w:szCs w:val="20"/>
                <w:lang w:val="en-US" w:eastAsia="en-US"/>
              </w:rPr>
            </w:pPr>
          </w:p>
        </w:tc>
      </w:tr>
      <w:tr w:rsidR="00CB0718" w:rsidRPr="00C95A52" w14:paraId="28670B0C" w14:textId="77777777" w:rsidTr="00E37152">
        <w:tc>
          <w:tcPr>
            <w:tcW w:w="298" w:type="pct"/>
            <w:tcBorders>
              <w:top w:val="single" w:sz="4" w:space="0" w:color="auto"/>
              <w:left w:val="single" w:sz="4" w:space="0" w:color="auto"/>
              <w:bottom w:val="single" w:sz="4" w:space="0" w:color="auto"/>
              <w:right w:val="single" w:sz="4" w:space="0" w:color="auto"/>
            </w:tcBorders>
            <w:hideMark/>
          </w:tcPr>
          <w:p w14:paraId="5AA0CD21" w14:textId="77777777" w:rsidR="00CB0718" w:rsidRPr="00C95A52" w:rsidRDefault="00CB0718" w:rsidP="00E37152">
            <w:pPr>
              <w:jc w:val="center"/>
              <w:rPr>
                <w:rFonts w:ascii="Bookman Old Style" w:hAnsi="Bookman Old Style"/>
                <w:sz w:val="20"/>
                <w:szCs w:val="20"/>
                <w:lang w:val="en-US" w:eastAsia="en-US"/>
              </w:rPr>
            </w:pPr>
            <w:r w:rsidRPr="00C95A52">
              <w:rPr>
                <w:rFonts w:ascii="Bookman Old Style" w:hAnsi="Bookman Old Style"/>
                <w:sz w:val="20"/>
                <w:szCs w:val="20"/>
                <w:lang w:val="en-US" w:eastAsia="en-US"/>
              </w:rPr>
              <w:t>1</w:t>
            </w:r>
          </w:p>
        </w:tc>
        <w:tc>
          <w:tcPr>
            <w:tcW w:w="3158" w:type="pct"/>
            <w:tcBorders>
              <w:top w:val="single" w:sz="4" w:space="0" w:color="auto"/>
              <w:left w:val="single" w:sz="4" w:space="0" w:color="auto"/>
              <w:bottom w:val="single" w:sz="4" w:space="0" w:color="auto"/>
              <w:right w:val="single" w:sz="4" w:space="0" w:color="auto"/>
            </w:tcBorders>
            <w:hideMark/>
          </w:tcPr>
          <w:p w14:paraId="65EA4247"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Uziarnienie według PN-EN 933-1 [15]:</w:t>
            </w:r>
          </w:p>
        </w:tc>
        <w:tc>
          <w:tcPr>
            <w:tcW w:w="1544" w:type="pct"/>
            <w:tcBorders>
              <w:top w:val="single" w:sz="4" w:space="0" w:color="auto"/>
              <w:left w:val="single" w:sz="4" w:space="0" w:color="auto"/>
              <w:bottom w:val="single" w:sz="4" w:space="0" w:color="auto"/>
              <w:right w:val="single" w:sz="4" w:space="0" w:color="auto"/>
            </w:tcBorders>
            <w:hideMark/>
          </w:tcPr>
          <w:p w14:paraId="66FD8F15" w14:textId="77777777" w:rsidR="00CB0718" w:rsidRPr="00C95A52" w:rsidRDefault="00CB0718" w:rsidP="00E37152">
            <w:pPr>
              <w:jc w:val="center"/>
              <w:rPr>
                <w:rFonts w:ascii="Bookman Old Style" w:hAnsi="Bookman Old Style"/>
                <w:sz w:val="20"/>
                <w:szCs w:val="20"/>
                <w:lang w:eastAsia="en-US"/>
              </w:rPr>
            </w:pPr>
            <w:r w:rsidRPr="00C95A52">
              <w:rPr>
                <w:rFonts w:ascii="Bookman Old Style" w:hAnsi="Bookman Old Style"/>
                <w:sz w:val="20"/>
                <w:szCs w:val="20"/>
                <w:lang w:eastAsia="en-US"/>
              </w:rPr>
              <w:t>zgodne z tablicą 24 w PN-EN 13043 [16]</w:t>
            </w:r>
          </w:p>
        </w:tc>
      </w:tr>
      <w:tr w:rsidR="00CB0718" w:rsidRPr="00C95A52" w14:paraId="51027BB2" w14:textId="77777777" w:rsidTr="00E37152">
        <w:tc>
          <w:tcPr>
            <w:tcW w:w="298" w:type="pct"/>
            <w:tcBorders>
              <w:top w:val="single" w:sz="4" w:space="0" w:color="auto"/>
              <w:left w:val="single" w:sz="4" w:space="0" w:color="auto"/>
              <w:bottom w:val="single" w:sz="4" w:space="0" w:color="auto"/>
              <w:right w:val="single" w:sz="4" w:space="0" w:color="auto"/>
            </w:tcBorders>
            <w:hideMark/>
          </w:tcPr>
          <w:p w14:paraId="141F8CDA" w14:textId="77777777" w:rsidR="00CB0718" w:rsidRPr="00C95A52" w:rsidRDefault="00CB0718" w:rsidP="00E37152">
            <w:pPr>
              <w:jc w:val="center"/>
              <w:rPr>
                <w:rFonts w:ascii="Bookman Old Style" w:hAnsi="Bookman Old Style"/>
                <w:sz w:val="20"/>
                <w:szCs w:val="20"/>
                <w:lang w:val="en-US" w:eastAsia="en-US"/>
              </w:rPr>
            </w:pPr>
            <w:r w:rsidRPr="00C95A52">
              <w:rPr>
                <w:rFonts w:ascii="Bookman Old Style" w:hAnsi="Bookman Old Style"/>
                <w:sz w:val="20"/>
                <w:szCs w:val="20"/>
                <w:lang w:val="en-US" w:eastAsia="en-US"/>
              </w:rPr>
              <w:t>2</w:t>
            </w:r>
          </w:p>
        </w:tc>
        <w:tc>
          <w:tcPr>
            <w:tcW w:w="3158" w:type="pct"/>
            <w:tcBorders>
              <w:top w:val="single" w:sz="4" w:space="0" w:color="auto"/>
              <w:left w:val="single" w:sz="4" w:space="0" w:color="auto"/>
              <w:bottom w:val="single" w:sz="4" w:space="0" w:color="auto"/>
              <w:right w:val="single" w:sz="4" w:space="0" w:color="auto"/>
            </w:tcBorders>
            <w:hideMark/>
          </w:tcPr>
          <w:p w14:paraId="196B313C"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Jakość pyłów według PN-EN 933-9 [17], kategoria nie wyższa niż:</w:t>
            </w:r>
          </w:p>
        </w:tc>
        <w:tc>
          <w:tcPr>
            <w:tcW w:w="1544" w:type="pct"/>
            <w:tcBorders>
              <w:top w:val="single" w:sz="4" w:space="0" w:color="auto"/>
              <w:left w:val="single" w:sz="4" w:space="0" w:color="auto"/>
              <w:bottom w:val="single" w:sz="4" w:space="0" w:color="auto"/>
              <w:right w:val="single" w:sz="4" w:space="0" w:color="auto"/>
            </w:tcBorders>
            <w:hideMark/>
          </w:tcPr>
          <w:p w14:paraId="404C7A74" w14:textId="77777777" w:rsidR="00CB0718" w:rsidRPr="00C95A52" w:rsidRDefault="00CB0718" w:rsidP="00E37152">
            <w:pPr>
              <w:jc w:val="center"/>
              <w:rPr>
                <w:rFonts w:ascii="Bookman Old Style" w:hAnsi="Bookman Old Style"/>
                <w:sz w:val="20"/>
                <w:szCs w:val="20"/>
                <w:lang w:val="en-US" w:eastAsia="en-US"/>
              </w:rPr>
            </w:pPr>
            <w:r w:rsidRPr="00C95A52">
              <w:rPr>
                <w:rFonts w:ascii="Bookman Old Style" w:hAnsi="Bookman Old Style"/>
                <w:sz w:val="20"/>
                <w:szCs w:val="20"/>
                <w:lang w:val="en-US" w:eastAsia="en-US"/>
              </w:rPr>
              <w:t>MB</w:t>
            </w:r>
            <w:r w:rsidRPr="00C95A52">
              <w:rPr>
                <w:rFonts w:ascii="Bookman Old Style" w:hAnsi="Bookman Old Style"/>
                <w:sz w:val="20"/>
                <w:szCs w:val="20"/>
                <w:vertAlign w:val="subscript"/>
                <w:lang w:val="en-US" w:eastAsia="en-US"/>
              </w:rPr>
              <w:t>F</w:t>
            </w:r>
            <w:r w:rsidRPr="00C95A52">
              <w:rPr>
                <w:rFonts w:ascii="Bookman Old Style" w:hAnsi="Bookman Old Style"/>
                <w:sz w:val="20"/>
                <w:szCs w:val="20"/>
                <w:lang w:val="en-US" w:eastAsia="en-US"/>
              </w:rPr>
              <w:t>10</w:t>
            </w:r>
          </w:p>
        </w:tc>
      </w:tr>
      <w:tr w:rsidR="00CB0718" w:rsidRPr="00C95A52" w14:paraId="3E1CEF95" w14:textId="77777777" w:rsidTr="00E37152">
        <w:tc>
          <w:tcPr>
            <w:tcW w:w="298" w:type="pct"/>
            <w:tcBorders>
              <w:top w:val="single" w:sz="4" w:space="0" w:color="auto"/>
              <w:left w:val="single" w:sz="4" w:space="0" w:color="auto"/>
              <w:bottom w:val="single" w:sz="4" w:space="0" w:color="auto"/>
              <w:right w:val="single" w:sz="4" w:space="0" w:color="auto"/>
            </w:tcBorders>
            <w:hideMark/>
          </w:tcPr>
          <w:p w14:paraId="67504769" w14:textId="77777777" w:rsidR="00CB0718" w:rsidRPr="00C95A52" w:rsidRDefault="00CB0718" w:rsidP="00E37152">
            <w:pPr>
              <w:jc w:val="center"/>
              <w:rPr>
                <w:rFonts w:ascii="Bookman Old Style" w:hAnsi="Bookman Old Style"/>
                <w:sz w:val="20"/>
                <w:szCs w:val="20"/>
                <w:lang w:val="en-US" w:eastAsia="en-US"/>
              </w:rPr>
            </w:pPr>
            <w:r w:rsidRPr="00C95A52">
              <w:rPr>
                <w:rFonts w:ascii="Bookman Old Style" w:hAnsi="Bookman Old Style"/>
                <w:sz w:val="20"/>
                <w:szCs w:val="20"/>
                <w:lang w:val="en-US" w:eastAsia="en-US"/>
              </w:rPr>
              <w:t>3</w:t>
            </w:r>
          </w:p>
        </w:tc>
        <w:tc>
          <w:tcPr>
            <w:tcW w:w="3158" w:type="pct"/>
            <w:tcBorders>
              <w:top w:val="single" w:sz="4" w:space="0" w:color="auto"/>
              <w:left w:val="single" w:sz="4" w:space="0" w:color="auto"/>
              <w:bottom w:val="single" w:sz="4" w:space="0" w:color="auto"/>
              <w:right w:val="single" w:sz="4" w:space="0" w:color="auto"/>
            </w:tcBorders>
            <w:hideMark/>
          </w:tcPr>
          <w:p w14:paraId="0DD068A1"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Zawartość wody według PN-EN 1097-5 [18], nie wyższa niż:</w:t>
            </w:r>
          </w:p>
        </w:tc>
        <w:tc>
          <w:tcPr>
            <w:tcW w:w="1544" w:type="pct"/>
            <w:tcBorders>
              <w:top w:val="single" w:sz="4" w:space="0" w:color="auto"/>
              <w:left w:val="single" w:sz="4" w:space="0" w:color="auto"/>
              <w:bottom w:val="single" w:sz="4" w:space="0" w:color="auto"/>
              <w:right w:val="single" w:sz="4" w:space="0" w:color="auto"/>
            </w:tcBorders>
            <w:hideMark/>
          </w:tcPr>
          <w:p w14:paraId="0F4AA808" w14:textId="77777777" w:rsidR="00CB0718" w:rsidRPr="00C95A52" w:rsidRDefault="00CB0718" w:rsidP="00E37152">
            <w:pPr>
              <w:jc w:val="center"/>
              <w:rPr>
                <w:rFonts w:ascii="Bookman Old Style" w:hAnsi="Bookman Old Style"/>
                <w:sz w:val="20"/>
                <w:szCs w:val="20"/>
                <w:lang w:val="en-US" w:eastAsia="en-US"/>
              </w:rPr>
            </w:pPr>
            <w:r w:rsidRPr="00C95A52">
              <w:rPr>
                <w:rFonts w:ascii="Bookman Old Style" w:hAnsi="Bookman Old Style"/>
                <w:sz w:val="20"/>
                <w:szCs w:val="20"/>
                <w:lang w:val="en-US" w:eastAsia="en-US"/>
              </w:rPr>
              <w:t>1 %(m/m)</w:t>
            </w:r>
          </w:p>
        </w:tc>
      </w:tr>
      <w:tr w:rsidR="00CB0718" w:rsidRPr="00C95A52" w14:paraId="112CB07C" w14:textId="77777777" w:rsidTr="00E37152">
        <w:tc>
          <w:tcPr>
            <w:tcW w:w="298" w:type="pct"/>
            <w:tcBorders>
              <w:top w:val="single" w:sz="4" w:space="0" w:color="auto"/>
              <w:left w:val="single" w:sz="4" w:space="0" w:color="auto"/>
              <w:bottom w:val="single" w:sz="4" w:space="0" w:color="auto"/>
              <w:right w:val="single" w:sz="4" w:space="0" w:color="auto"/>
            </w:tcBorders>
            <w:hideMark/>
          </w:tcPr>
          <w:p w14:paraId="771FF533" w14:textId="77777777" w:rsidR="00CB0718" w:rsidRPr="00C95A52" w:rsidRDefault="00CB0718" w:rsidP="00E37152">
            <w:pPr>
              <w:jc w:val="center"/>
              <w:rPr>
                <w:rFonts w:ascii="Bookman Old Style" w:hAnsi="Bookman Old Style"/>
                <w:sz w:val="20"/>
                <w:szCs w:val="20"/>
                <w:lang w:val="en-US" w:eastAsia="en-US"/>
              </w:rPr>
            </w:pPr>
            <w:r w:rsidRPr="00C95A52">
              <w:rPr>
                <w:rFonts w:ascii="Bookman Old Style" w:hAnsi="Bookman Old Style"/>
                <w:sz w:val="20"/>
                <w:szCs w:val="20"/>
                <w:lang w:val="en-US" w:eastAsia="en-US"/>
              </w:rPr>
              <w:t>4</w:t>
            </w:r>
          </w:p>
        </w:tc>
        <w:tc>
          <w:tcPr>
            <w:tcW w:w="3158" w:type="pct"/>
            <w:tcBorders>
              <w:top w:val="single" w:sz="4" w:space="0" w:color="auto"/>
              <w:left w:val="single" w:sz="4" w:space="0" w:color="auto"/>
              <w:bottom w:val="single" w:sz="4" w:space="0" w:color="auto"/>
              <w:right w:val="single" w:sz="4" w:space="0" w:color="auto"/>
            </w:tcBorders>
            <w:hideMark/>
          </w:tcPr>
          <w:p w14:paraId="200EB012"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Gęstość ziaren według PN-EN 1097-7 [19]:</w:t>
            </w:r>
          </w:p>
        </w:tc>
        <w:tc>
          <w:tcPr>
            <w:tcW w:w="1544" w:type="pct"/>
            <w:tcBorders>
              <w:top w:val="single" w:sz="4" w:space="0" w:color="auto"/>
              <w:left w:val="single" w:sz="4" w:space="0" w:color="auto"/>
              <w:bottom w:val="single" w:sz="4" w:space="0" w:color="auto"/>
              <w:right w:val="single" w:sz="4" w:space="0" w:color="auto"/>
            </w:tcBorders>
            <w:hideMark/>
          </w:tcPr>
          <w:p w14:paraId="6E8576D5" w14:textId="77777777" w:rsidR="00CB0718" w:rsidRPr="00C95A52" w:rsidRDefault="00CB0718" w:rsidP="00E37152">
            <w:pPr>
              <w:jc w:val="center"/>
              <w:rPr>
                <w:rFonts w:ascii="Bookman Old Style" w:hAnsi="Bookman Old Style"/>
                <w:sz w:val="20"/>
                <w:szCs w:val="20"/>
                <w:lang w:val="en-US" w:eastAsia="en-US"/>
              </w:rPr>
            </w:pPr>
            <w:proofErr w:type="spellStart"/>
            <w:r w:rsidRPr="00C95A52">
              <w:rPr>
                <w:rFonts w:ascii="Bookman Old Style" w:hAnsi="Bookman Old Style"/>
                <w:sz w:val="20"/>
                <w:szCs w:val="20"/>
                <w:lang w:val="en-US" w:eastAsia="en-US"/>
              </w:rPr>
              <w:t>deklarowana</w:t>
            </w:r>
            <w:proofErr w:type="spellEnd"/>
            <w:r w:rsidRPr="00C95A52">
              <w:rPr>
                <w:rFonts w:ascii="Bookman Old Style" w:hAnsi="Bookman Old Style"/>
                <w:sz w:val="20"/>
                <w:szCs w:val="20"/>
                <w:lang w:val="en-US" w:eastAsia="en-US"/>
              </w:rPr>
              <w:t xml:space="preserve"> </w:t>
            </w:r>
            <w:proofErr w:type="spellStart"/>
            <w:r w:rsidRPr="00C95A52">
              <w:rPr>
                <w:rFonts w:ascii="Bookman Old Style" w:hAnsi="Bookman Old Style"/>
                <w:sz w:val="20"/>
                <w:szCs w:val="20"/>
                <w:lang w:val="en-US" w:eastAsia="en-US"/>
              </w:rPr>
              <w:t>przez</w:t>
            </w:r>
            <w:proofErr w:type="spellEnd"/>
            <w:r w:rsidRPr="00C95A52">
              <w:rPr>
                <w:rFonts w:ascii="Bookman Old Style" w:hAnsi="Bookman Old Style"/>
                <w:sz w:val="20"/>
                <w:szCs w:val="20"/>
                <w:lang w:val="en-US" w:eastAsia="en-US"/>
              </w:rPr>
              <w:t xml:space="preserve"> </w:t>
            </w:r>
            <w:proofErr w:type="spellStart"/>
            <w:r w:rsidRPr="00C95A52">
              <w:rPr>
                <w:rFonts w:ascii="Bookman Old Style" w:hAnsi="Bookman Old Style"/>
                <w:sz w:val="20"/>
                <w:szCs w:val="20"/>
                <w:lang w:val="en-US" w:eastAsia="en-US"/>
              </w:rPr>
              <w:t>producenta</w:t>
            </w:r>
            <w:proofErr w:type="spellEnd"/>
          </w:p>
        </w:tc>
      </w:tr>
      <w:tr w:rsidR="00CB0718" w:rsidRPr="00C95A52" w14:paraId="73ABBF78" w14:textId="77777777" w:rsidTr="00E37152">
        <w:trPr>
          <w:trHeight w:val="455"/>
        </w:trPr>
        <w:tc>
          <w:tcPr>
            <w:tcW w:w="298" w:type="pct"/>
            <w:tcBorders>
              <w:top w:val="single" w:sz="4" w:space="0" w:color="auto"/>
              <w:left w:val="single" w:sz="4" w:space="0" w:color="auto"/>
              <w:bottom w:val="single" w:sz="4" w:space="0" w:color="auto"/>
              <w:right w:val="single" w:sz="4" w:space="0" w:color="auto"/>
            </w:tcBorders>
            <w:hideMark/>
          </w:tcPr>
          <w:p w14:paraId="7A7B361F" w14:textId="77777777" w:rsidR="00CB0718" w:rsidRPr="00C95A52" w:rsidRDefault="00CB0718" w:rsidP="00E37152">
            <w:pPr>
              <w:jc w:val="center"/>
              <w:rPr>
                <w:rFonts w:ascii="Bookman Old Style" w:hAnsi="Bookman Old Style"/>
                <w:sz w:val="20"/>
                <w:szCs w:val="20"/>
                <w:lang w:val="en-US" w:eastAsia="en-US"/>
              </w:rPr>
            </w:pPr>
            <w:r w:rsidRPr="00C95A52">
              <w:rPr>
                <w:rFonts w:ascii="Bookman Old Style" w:hAnsi="Bookman Old Style"/>
                <w:sz w:val="20"/>
                <w:szCs w:val="20"/>
                <w:lang w:val="en-US" w:eastAsia="en-US"/>
              </w:rPr>
              <w:t>5</w:t>
            </w:r>
          </w:p>
        </w:tc>
        <w:tc>
          <w:tcPr>
            <w:tcW w:w="3158" w:type="pct"/>
            <w:tcBorders>
              <w:top w:val="single" w:sz="4" w:space="0" w:color="auto"/>
              <w:left w:val="single" w:sz="4" w:space="0" w:color="auto"/>
              <w:bottom w:val="single" w:sz="4" w:space="0" w:color="auto"/>
              <w:right w:val="single" w:sz="4" w:space="0" w:color="auto"/>
            </w:tcBorders>
            <w:hideMark/>
          </w:tcPr>
          <w:p w14:paraId="63D8427D"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Wolne przestrzenie w suchym zagęszczonym wypełniaczu według PN-EN 1097-4 [20], wymagana kategoria:</w:t>
            </w:r>
          </w:p>
        </w:tc>
        <w:tc>
          <w:tcPr>
            <w:tcW w:w="1544" w:type="pct"/>
            <w:tcBorders>
              <w:top w:val="single" w:sz="4" w:space="0" w:color="auto"/>
              <w:left w:val="single" w:sz="4" w:space="0" w:color="auto"/>
              <w:bottom w:val="single" w:sz="4" w:space="0" w:color="auto"/>
              <w:right w:val="single" w:sz="4" w:space="0" w:color="auto"/>
            </w:tcBorders>
            <w:vAlign w:val="center"/>
            <w:hideMark/>
          </w:tcPr>
          <w:p w14:paraId="7A7B9FBB" w14:textId="77777777" w:rsidR="00CB0718" w:rsidRPr="00C95A52" w:rsidRDefault="00CB0718" w:rsidP="00E37152">
            <w:pPr>
              <w:jc w:val="center"/>
              <w:rPr>
                <w:rFonts w:ascii="Bookman Old Style" w:hAnsi="Bookman Old Style"/>
                <w:sz w:val="20"/>
                <w:szCs w:val="20"/>
                <w:lang w:val="en-US" w:eastAsia="en-US"/>
              </w:rPr>
            </w:pPr>
            <w:r w:rsidRPr="00C95A52">
              <w:rPr>
                <w:rFonts w:ascii="Bookman Old Style" w:hAnsi="Bookman Old Style"/>
                <w:sz w:val="20"/>
                <w:szCs w:val="20"/>
                <w:lang w:val="en-US" w:eastAsia="en-US"/>
              </w:rPr>
              <w:t>V</w:t>
            </w:r>
            <w:r w:rsidRPr="00C95A52">
              <w:rPr>
                <w:rFonts w:ascii="Bookman Old Style" w:hAnsi="Bookman Old Style"/>
                <w:sz w:val="20"/>
                <w:szCs w:val="20"/>
                <w:vertAlign w:val="subscript"/>
                <w:lang w:val="en-US" w:eastAsia="en-US"/>
              </w:rPr>
              <w:t>28/45</w:t>
            </w:r>
          </w:p>
        </w:tc>
      </w:tr>
      <w:tr w:rsidR="00CB0718" w:rsidRPr="00C95A52" w14:paraId="49331CF8" w14:textId="77777777" w:rsidTr="00E37152">
        <w:tc>
          <w:tcPr>
            <w:tcW w:w="298" w:type="pct"/>
            <w:tcBorders>
              <w:top w:val="single" w:sz="4" w:space="0" w:color="auto"/>
              <w:left w:val="single" w:sz="4" w:space="0" w:color="auto"/>
              <w:bottom w:val="single" w:sz="4" w:space="0" w:color="auto"/>
              <w:right w:val="single" w:sz="4" w:space="0" w:color="auto"/>
            </w:tcBorders>
            <w:hideMark/>
          </w:tcPr>
          <w:p w14:paraId="1EDD4639" w14:textId="77777777" w:rsidR="00CB0718" w:rsidRPr="00C95A52" w:rsidRDefault="00CB0718" w:rsidP="00E37152">
            <w:pPr>
              <w:jc w:val="center"/>
              <w:rPr>
                <w:rFonts w:ascii="Bookman Old Style" w:hAnsi="Bookman Old Style"/>
                <w:sz w:val="20"/>
                <w:szCs w:val="20"/>
                <w:lang w:val="en-US" w:eastAsia="en-US"/>
              </w:rPr>
            </w:pPr>
            <w:r w:rsidRPr="00C95A52">
              <w:rPr>
                <w:rFonts w:ascii="Bookman Old Style" w:hAnsi="Bookman Old Style"/>
                <w:sz w:val="20"/>
                <w:szCs w:val="20"/>
                <w:lang w:val="en-US" w:eastAsia="en-US"/>
              </w:rPr>
              <w:t>6</w:t>
            </w:r>
          </w:p>
        </w:tc>
        <w:tc>
          <w:tcPr>
            <w:tcW w:w="3158" w:type="pct"/>
            <w:tcBorders>
              <w:top w:val="single" w:sz="4" w:space="0" w:color="auto"/>
              <w:left w:val="single" w:sz="4" w:space="0" w:color="auto"/>
              <w:bottom w:val="single" w:sz="4" w:space="0" w:color="auto"/>
              <w:right w:val="single" w:sz="4" w:space="0" w:color="auto"/>
            </w:tcBorders>
            <w:hideMark/>
          </w:tcPr>
          <w:p w14:paraId="29DBB447"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Przyrost temperatury mięknienia według PN-EN 13179-1 [21], wymagana kategoria:</w:t>
            </w:r>
          </w:p>
        </w:tc>
        <w:tc>
          <w:tcPr>
            <w:tcW w:w="1544" w:type="pct"/>
            <w:tcBorders>
              <w:top w:val="single" w:sz="4" w:space="0" w:color="auto"/>
              <w:left w:val="single" w:sz="4" w:space="0" w:color="auto"/>
              <w:bottom w:val="single" w:sz="4" w:space="0" w:color="auto"/>
              <w:right w:val="single" w:sz="4" w:space="0" w:color="auto"/>
            </w:tcBorders>
            <w:vAlign w:val="center"/>
            <w:hideMark/>
          </w:tcPr>
          <w:p w14:paraId="6C9FCAC7" w14:textId="77777777" w:rsidR="00CB0718" w:rsidRPr="00C95A52" w:rsidRDefault="00CB0718" w:rsidP="00E37152">
            <w:pPr>
              <w:jc w:val="center"/>
              <w:rPr>
                <w:rFonts w:ascii="Bookman Old Style" w:hAnsi="Bookman Old Style"/>
                <w:sz w:val="20"/>
                <w:szCs w:val="20"/>
                <w:lang w:val="en-US" w:eastAsia="en-US"/>
              </w:rPr>
            </w:pPr>
            <w:r w:rsidRPr="00C95A52">
              <w:rPr>
                <w:rFonts w:ascii="Bookman Old Style" w:hAnsi="Bookman Old Style"/>
                <w:sz w:val="20"/>
                <w:szCs w:val="20"/>
                <w:lang w:val="en-US" w:eastAsia="en-US"/>
              </w:rPr>
              <w:t>D</w:t>
            </w:r>
            <w:r w:rsidRPr="00C95A52">
              <w:rPr>
                <w:rFonts w:ascii="Bookman Old Style" w:hAnsi="Bookman Old Style"/>
                <w:sz w:val="20"/>
                <w:szCs w:val="20"/>
                <w:vertAlign w:val="subscript"/>
                <w:lang w:val="en-US" w:eastAsia="en-US"/>
              </w:rPr>
              <w:t>R&amp;B</w:t>
            </w:r>
            <w:r w:rsidRPr="00C95A52">
              <w:rPr>
                <w:rFonts w:ascii="Bookman Old Style" w:hAnsi="Bookman Old Style"/>
                <w:sz w:val="20"/>
                <w:szCs w:val="20"/>
                <w:lang w:val="en-US" w:eastAsia="en-US"/>
              </w:rPr>
              <w:t>8/25</w:t>
            </w:r>
          </w:p>
        </w:tc>
      </w:tr>
      <w:tr w:rsidR="00CB0718" w:rsidRPr="00C95A52" w14:paraId="16A569B9" w14:textId="77777777" w:rsidTr="00E37152">
        <w:tc>
          <w:tcPr>
            <w:tcW w:w="298" w:type="pct"/>
            <w:tcBorders>
              <w:top w:val="single" w:sz="4" w:space="0" w:color="auto"/>
              <w:left w:val="single" w:sz="4" w:space="0" w:color="auto"/>
              <w:bottom w:val="single" w:sz="4" w:space="0" w:color="auto"/>
              <w:right w:val="single" w:sz="4" w:space="0" w:color="auto"/>
            </w:tcBorders>
            <w:hideMark/>
          </w:tcPr>
          <w:p w14:paraId="48EB267E" w14:textId="77777777" w:rsidR="00CB0718" w:rsidRPr="00C95A52" w:rsidRDefault="00CB0718" w:rsidP="00E37152">
            <w:pPr>
              <w:jc w:val="center"/>
              <w:rPr>
                <w:rFonts w:ascii="Bookman Old Style" w:hAnsi="Bookman Old Style"/>
                <w:sz w:val="20"/>
                <w:szCs w:val="20"/>
                <w:lang w:val="en-US" w:eastAsia="en-US"/>
              </w:rPr>
            </w:pPr>
            <w:r w:rsidRPr="00C95A52">
              <w:rPr>
                <w:rFonts w:ascii="Bookman Old Style" w:hAnsi="Bookman Old Style"/>
                <w:sz w:val="20"/>
                <w:szCs w:val="20"/>
                <w:lang w:val="en-US" w:eastAsia="en-US"/>
              </w:rPr>
              <w:t>7</w:t>
            </w:r>
          </w:p>
        </w:tc>
        <w:tc>
          <w:tcPr>
            <w:tcW w:w="3158" w:type="pct"/>
            <w:tcBorders>
              <w:top w:val="single" w:sz="4" w:space="0" w:color="auto"/>
              <w:left w:val="single" w:sz="4" w:space="0" w:color="auto"/>
              <w:bottom w:val="single" w:sz="4" w:space="0" w:color="auto"/>
              <w:right w:val="single" w:sz="4" w:space="0" w:color="auto"/>
            </w:tcBorders>
            <w:hideMark/>
          </w:tcPr>
          <w:p w14:paraId="003085CC"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Rozpuszczalność w wodzie według PN-EN 1744-1 [22], kategoria nie wyższa niż:</w:t>
            </w:r>
          </w:p>
        </w:tc>
        <w:tc>
          <w:tcPr>
            <w:tcW w:w="1544" w:type="pct"/>
            <w:tcBorders>
              <w:top w:val="single" w:sz="4" w:space="0" w:color="auto"/>
              <w:left w:val="single" w:sz="4" w:space="0" w:color="auto"/>
              <w:bottom w:val="single" w:sz="4" w:space="0" w:color="auto"/>
              <w:right w:val="single" w:sz="4" w:space="0" w:color="auto"/>
            </w:tcBorders>
            <w:vAlign w:val="center"/>
            <w:hideMark/>
          </w:tcPr>
          <w:p w14:paraId="6089844D" w14:textId="77777777" w:rsidR="00CB0718" w:rsidRPr="00C95A52" w:rsidRDefault="00CB0718" w:rsidP="00E37152">
            <w:pPr>
              <w:jc w:val="center"/>
              <w:rPr>
                <w:rFonts w:ascii="Bookman Old Style" w:hAnsi="Bookman Old Style"/>
                <w:sz w:val="20"/>
                <w:szCs w:val="20"/>
                <w:lang w:val="en-US" w:eastAsia="en-US"/>
              </w:rPr>
            </w:pPr>
            <w:r w:rsidRPr="00C95A52">
              <w:rPr>
                <w:rFonts w:ascii="Bookman Old Style" w:hAnsi="Bookman Old Style"/>
                <w:sz w:val="20"/>
                <w:szCs w:val="20"/>
                <w:lang w:val="en-US" w:eastAsia="en-US"/>
              </w:rPr>
              <w:t>WS</w:t>
            </w:r>
            <w:r w:rsidRPr="00C95A52">
              <w:rPr>
                <w:rFonts w:ascii="Bookman Old Style" w:hAnsi="Bookman Old Style"/>
                <w:sz w:val="20"/>
                <w:szCs w:val="20"/>
                <w:vertAlign w:val="subscript"/>
                <w:lang w:val="en-US" w:eastAsia="en-US"/>
              </w:rPr>
              <w:t>10</w:t>
            </w:r>
          </w:p>
        </w:tc>
      </w:tr>
      <w:tr w:rsidR="00CB0718" w:rsidRPr="00C95A52" w14:paraId="2F0AE7A2" w14:textId="77777777" w:rsidTr="00E37152">
        <w:tc>
          <w:tcPr>
            <w:tcW w:w="298" w:type="pct"/>
            <w:tcBorders>
              <w:top w:val="single" w:sz="4" w:space="0" w:color="auto"/>
              <w:left w:val="single" w:sz="4" w:space="0" w:color="auto"/>
              <w:bottom w:val="single" w:sz="4" w:space="0" w:color="auto"/>
              <w:right w:val="single" w:sz="4" w:space="0" w:color="auto"/>
            </w:tcBorders>
            <w:hideMark/>
          </w:tcPr>
          <w:p w14:paraId="62D5A7B6" w14:textId="77777777" w:rsidR="00CB0718" w:rsidRPr="00C95A52" w:rsidRDefault="00CB0718" w:rsidP="00E37152">
            <w:pPr>
              <w:jc w:val="center"/>
              <w:rPr>
                <w:rFonts w:ascii="Bookman Old Style" w:hAnsi="Bookman Old Style"/>
                <w:sz w:val="20"/>
                <w:szCs w:val="20"/>
                <w:lang w:val="en-US" w:eastAsia="en-US"/>
              </w:rPr>
            </w:pPr>
            <w:r w:rsidRPr="00C95A52">
              <w:rPr>
                <w:rFonts w:ascii="Bookman Old Style" w:hAnsi="Bookman Old Style"/>
                <w:sz w:val="20"/>
                <w:szCs w:val="20"/>
                <w:lang w:val="en-US" w:eastAsia="en-US"/>
              </w:rPr>
              <w:t>8</w:t>
            </w:r>
          </w:p>
        </w:tc>
        <w:tc>
          <w:tcPr>
            <w:tcW w:w="3158" w:type="pct"/>
            <w:tcBorders>
              <w:top w:val="single" w:sz="4" w:space="0" w:color="auto"/>
              <w:left w:val="single" w:sz="4" w:space="0" w:color="auto"/>
              <w:bottom w:val="single" w:sz="4" w:space="0" w:color="auto"/>
              <w:right w:val="single" w:sz="4" w:space="0" w:color="auto"/>
            </w:tcBorders>
            <w:hideMark/>
          </w:tcPr>
          <w:p w14:paraId="398FD23A"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Zawartość CaCO</w:t>
            </w:r>
            <w:r w:rsidRPr="00C95A52">
              <w:rPr>
                <w:rFonts w:ascii="Bookman Old Style" w:hAnsi="Bookman Old Style"/>
                <w:sz w:val="20"/>
                <w:szCs w:val="20"/>
                <w:vertAlign w:val="subscript"/>
                <w:lang w:eastAsia="en-US"/>
              </w:rPr>
              <w:t>3</w:t>
            </w:r>
            <w:r w:rsidRPr="00C95A52">
              <w:rPr>
                <w:rFonts w:ascii="Bookman Old Style" w:hAnsi="Bookman Old Style"/>
                <w:sz w:val="20"/>
                <w:szCs w:val="20"/>
                <w:lang w:eastAsia="en-US"/>
              </w:rPr>
              <w:t xml:space="preserve"> w wypełniaczu wapiennym według PN-EN 196-2 [23], kategoria nie niższa niż:</w:t>
            </w:r>
          </w:p>
        </w:tc>
        <w:tc>
          <w:tcPr>
            <w:tcW w:w="1544" w:type="pct"/>
            <w:tcBorders>
              <w:top w:val="single" w:sz="4" w:space="0" w:color="auto"/>
              <w:left w:val="single" w:sz="4" w:space="0" w:color="auto"/>
              <w:bottom w:val="single" w:sz="4" w:space="0" w:color="auto"/>
              <w:right w:val="single" w:sz="4" w:space="0" w:color="auto"/>
            </w:tcBorders>
            <w:vAlign w:val="center"/>
            <w:hideMark/>
          </w:tcPr>
          <w:p w14:paraId="5D80BE21" w14:textId="77777777" w:rsidR="00CB0718" w:rsidRPr="00C95A52" w:rsidRDefault="00CB0718" w:rsidP="00E37152">
            <w:pPr>
              <w:jc w:val="center"/>
              <w:rPr>
                <w:rFonts w:ascii="Bookman Old Style" w:hAnsi="Bookman Old Style"/>
                <w:sz w:val="20"/>
                <w:szCs w:val="20"/>
                <w:lang w:val="en-US" w:eastAsia="en-US"/>
              </w:rPr>
            </w:pPr>
            <w:r w:rsidRPr="00C95A52">
              <w:rPr>
                <w:rFonts w:ascii="Bookman Old Style" w:hAnsi="Bookman Old Style"/>
                <w:sz w:val="20"/>
                <w:szCs w:val="20"/>
                <w:lang w:val="en-US" w:eastAsia="en-US"/>
              </w:rPr>
              <w:t>CC</w:t>
            </w:r>
            <w:r w:rsidRPr="00C95A52">
              <w:rPr>
                <w:rFonts w:ascii="Bookman Old Style" w:hAnsi="Bookman Old Style"/>
                <w:sz w:val="20"/>
                <w:szCs w:val="20"/>
                <w:vertAlign w:val="subscript"/>
                <w:lang w:val="en-US" w:eastAsia="en-US"/>
              </w:rPr>
              <w:t>70</w:t>
            </w:r>
          </w:p>
        </w:tc>
      </w:tr>
      <w:tr w:rsidR="00CB0718" w:rsidRPr="00C95A52" w14:paraId="6FEAB927" w14:textId="77777777" w:rsidTr="00E37152">
        <w:tc>
          <w:tcPr>
            <w:tcW w:w="298" w:type="pct"/>
            <w:tcBorders>
              <w:top w:val="single" w:sz="4" w:space="0" w:color="auto"/>
              <w:left w:val="single" w:sz="4" w:space="0" w:color="auto"/>
              <w:bottom w:val="single" w:sz="4" w:space="0" w:color="auto"/>
              <w:right w:val="single" w:sz="4" w:space="0" w:color="auto"/>
            </w:tcBorders>
            <w:hideMark/>
          </w:tcPr>
          <w:p w14:paraId="5064FE0E" w14:textId="77777777" w:rsidR="00CB0718" w:rsidRPr="00C95A52" w:rsidRDefault="00CB0718" w:rsidP="00E37152">
            <w:pPr>
              <w:jc w:val="center"/>
              <w:rPr>
                <w:rFonts w:ascii="Bookman Old Style" w:hAnsi="Bookman Old Style"/>
                <w:sz w:val="20"/>
                <w:szCs w:val="20"/>
                <w:lang w:val="en-US" w:eastAsia="en-US"/>
              </w:rPr>
            </w:pPr>
            <w:r w:rsidRPr="00C95A52">
              <w:rPr>
                <w:rFonts w:ascii="Bookman Old Style" w:hAnsi="Bookman Old Style"/>
                <w:sz w:val="20"/>
                <w:szCs w:val="20"/>
                <w:lang w:val="en-US" w:eastAsia="en-US"/>
              </w:rPr>
              <w:t>9</w:t>
            </w:r>
          </w:p>
        </w:tc>
        <w:tc>
          <w:tcPr>
            <w:tcW w:w="3158" w:type="pct"/>
            <w:tcBorders>
              <w:top w:val="single" w:sz="4" w:space="0" w:color="auto"/>
              <w:left w:val="single" w:sz="4" w:space="0" w:color="auto"/>
              <w:bottom w:val="single" w:sz="4" w:space="0" w:color="auto"/>
              <w:right w:val="single" w:sz="4" w:space="0" w:color="auto"/>
            </w:tcBorders>
            <w:hideMark/>
          </w:tcPr>
          <w:p w14:paraId="4D732E82"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Zawartość wodorotlenku wapnia w wypełniaczu mieszanym, wymagana kategoria:</w:t>
            </w:r>
          </w:p>
        </w:tc>
        <w:tc>
          <w:tcPr>
            <w:tcW w:w="1544" w:type="pct"/>
            <w:tcBorders>
              <w:top w:val="single" w:sz="4" w:space="0" w:color="auto"/>
              <w:left w:val="single" w:sz="4" w:space="0" w:color="auto"/>
              <w:bottom w:val="single" w:sz="4" w:space="0" w:color="auto"/>
              <w:right w:val="single" w:sz="4" w:space="0" w:color="auto"/>
            </w:tcBorders>
            <w:vAlign w:val="center"/>
            <w:hideMark/>
          </w:tcPr>
          <w:p w14:paraId="56CC1FBF" w14:textId="77777777" w:rsidR="00CB0718" w:rsidRPr="00C95A52" w:rsidRDefault="00CB0718" w:rsidP="00E37152">
            <w:pPr>
              <w:jc w:val="center"/>
              <w:rPr>
                <w:rFonts w:ascii="Bookman Old Style" w:hAnsi="Bookman Old Style"/>
                <w:sz w:val="20"/>
                <w:szCs w:val="20"/>
                <w:lang w:val="en-US" w:eastAsia="en-US"/>
              </w:rPr>
            </w:pPr>
            <w:proofErr w:type="spellStart"/>
            <w:r w:rsidRPr="00C95A52">
              <w:rPr>
                <w:rFonts w:ascii="Bookman Old Style" w:hAnsi="Bookman Old Style"/>
                <w:sz w:val="20"/>
                <w:szCs w:val="20"/>
                <w:lang w:val="en-US" w:eastAsia="en-US"/>
              </w:rPr>
              <w:t>K</w:t>
            </w:r>
            <w:r w:rsidRPr="00C95A52">
              <w:rPr>
                <w:rFonts w:ascii="Bookman Old Style" w:hAnsi="Bookman Old Style"/>
                <w:sz w:val="20"/>
                <w:szCs w:val="20"/>
                <w:vertAlign w:val="subscript"/>
                <w:lang w:val="en-US" w:eastAsia="en-US"/>
              </w:rPr>
              <w:t>aDeklarowana</w:t>
            </w:r>
            <w:proofErr w:type="spellEnd"/>
          </w:p>
        </w:tc>
      </w:tr>
      <w:tr w:rsidR="00CB0718" w:rsidRPr="00C95A52" w14:paraId="63773BCF" w14:textId="77777777" w:rsidTr="00E37152">
        <w:tc>
          <w:tcPr>
            <w:tcW w:w="298" w:type="pct"/>
            <w:tcBorders>
              <w:top w:val="single" w:sz="4" w:space="0" w:color="auto"/>
              <w:left w:val="single" w:sz="4" w:space="0" w:color="auto"/>
              <w:bottom w:val="single" w:sz="4" w:space="0" w:color="auto"/>
              <w:right w:val="single" w:sz="4" w:space="0" w:color="auto"/>
            </w:tcBorders>
            <w:hideMark/>
          </w:tcPr>
          <w:p w14:paraId="1ACDF40C" w14:textId="77777777" w:rsidR="00CB0718" w:rsidRPr="00C95A52" w:rsidRDefault="00CB0718" w:rsidP="00E37152">
            <w:pPr>
              <w:jc w:val="center"/>
              <w:rPr>
                <w:rFonts w:ascii="Bookman Old Style" w:hAnsi="Bookman Old Style"/>
                <w:sz w:val="20"/>
                <w:szCs w:val="20"/>
                <w:lang w:val="en-US" w:eastAsia="en-US"/>
              </w:rPr>
            </w:pPr>
            <w:r w:rsidRPr="00C95A52">
              <w:rPr>
                <w:rFonts w:ascii="Bookman Old Style" w:hAnsi="Bookman Old Style"/>
                <w:sz w:val="20"/>
                <w:szCs w:val="20"/>
                <w:lang w:val="en-US" w:eastAsia="en-US"/>
              </w:rPr>
              <w:t>10</w:t>
            </w:r>
          </w:p>
        </w:tc>
        <w:tc>
          <w:tcPr>
            <w:tcW w:w="3158" w:type="pct"/>
            <w:tcBorders>
              <w:top w:val="single" w:sz="4" w:space="0" w:color="auto"/>
              <w:left w:val="single" w:sz="4" w:space="0" w:color="auto"/>
              <w:bottom w:val="single" w:sz="4" w:space="0" w:color="auto"/>
              <w:right w:val="single" w:sz="4" w:space="0" w:color="auto"/>
            </w:tcBorders>
            <w:hideMark/>
          </w:tcPr>
          <w:p w14:paraId="6A1832F8"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„Liczba asfaltowa” według PN-EN 13179-2 [24], wymagana kategoria:</w:t>
            </w:r>
          </w:p>
        </w:tc>
        <w:tc>
          <w:tcPr>
            <w:tcW w:w="1544" w:type="pct"/>
            <w:tcBorders>
              <w:top w:val="single" w:sz="4" w:space="0" w:color="auto"/>
              <w:left w:val="single" w:sz="4" w:space="0" w:color="auto"/>
              <w:bottom w:val="single" w:sz="4" w:space="0" w:color="auto"/>
              <w:right w:val="single" w:sz="4" w:space="0" w:color="auto"/>
            </w:tcBorders>
            <w:vAlign w:val="center"/>
            <w:hideMark/>
          </w:tcPr>
          <w:p w14:paraId="3D68404A" w14:textId="77777777" w:rsidR="00CB0718" w:rsidRPr="00C95A52" w:rsidRDefault="00CB0718" w:rsidP="00E37152">
            <w:pPr>
              <w:jc w:val="center"/>
              <w:rPr>
                <w:rFonts w:ascii="Bookman Old Style" w:hAnsi="Bookman Old Style"/>
                <w:sz w:val="20"/>
                <w:szCs w:val="20"/>
                <w:lang w:val="en-US" w:eastAsia="en-US"/>
              </w:rPr>
            </w:pPr>
            <w:proofErr w:type="spellStart"/>
            <w:r w:rsidRPr="00C95A52">
              <w:rPr>
                <w:rFonts w:ascii="Bookman Old Style" w:hAnsi="Bookman Old Style"/>
                <w:sz w:val="20"/>
                <w:szCs w:val="20"/>
                <w:lang w:val="en-US" w:eastAsia="en-US"/>
              </w:rPr>
              <w:t>BN</w:t>
            </w:r>
            <w:r w:rsidRPr="00C95A52">
              <w:rPr>
                <w:rFonts w:ascii="Bookman Old Style" w:hAnsi="Bookman Old Style"/>
                <w:sz w:val="20"/>
                <w:szCs w:val="20"/>
                <w:vertAlign w:val="subscript"/>
                <w:lang w:val="en-US" w:eastAsia="en-US"/>
              </w:rPr>
              <w:t>Deklarowana</w:t>
            </w:r>
            <w:proofErr w:type="spellEnd"/>
          </w:p>
        </w:tc>
      </w:tr>
    </w:tbl>
    <w:p w14:paraId="703E67BC" w14:textId="77777777" w:rsidR="00CB0718" w:rsidRPr="00C95A52" w:rsidRDefault="00CB0718" w:rsidP="00CB0718">
      <w:pPr>
        <w:overflowPunct w:val="0"/>
        <w:autoSpaceDE w:val="0"/>
        <w:autoSpaceDN w:val="0"/>
        <w:adjustRightInd w:val="0"/>
        <w:jc w:val="both"/>
        <w:textAlignment w:val="baseline"/>
        <w:rPr>
          <w:rFonts w:ascii="Bookman Old Style" w:hAnsi="Bookman Old Style"/>
          <w:b/>
          <w:sz w:val="20"/>
          <w:szCs w:val="20"/>
          <w:u w:val="single"/>
        </w:rPr>
      </w:pPr>
      <w:r w:rsidRPr="00C95A52">
        <w:rPr>
          <w:rFonts w:ascii="Bookman Old Style" w:hAnsi="Bookman Old Style"/>
          <w:b/>
          <w:sz w:val="20"/>
          <w:szCs w:val="20"/>
          <w:u w:val="single"/>
        </w:rPr>
        <w:t>2.4. Kruszywo</w:t>
      </w:r>
    </w:p>
    <w:p w14:paraId="251E9AF3" w14:textId="566F1956" w:rsidR="00CB0718" w:rsidRPr="00C95A52" w:rsidRDefault="00CB0718" w:rsidP="00CB0718">
      <w:pPr>
        <w:keepNext/>
        <w:tabs>
          <w:tab w:val="left" w:pos="0"/>
        </w:tabs>
        <w:jc w:val="both"/>
        <w:outlineLvl w:val="2"/>
        <w:rPr>
          <w:rFonts w:ascii="Bookman Old Style" w:hAnsi="Bookman Old Style"/>
          <w:sz w:val="20"/>
          <w:szCs w:val="20"/>
        </w:rPr>
      </w:pPr>
      <w:r w:rsidRPr="00C95A52">
        <w:rPr>
          <w:rFonts w:ascii="Bookman Old Style" w:hAnsi="Bookman Old Style"/>
          <w:sz w:val="20"/>
          <w:szCs w:val="20"/>
        </w:rPr>
        <w:t>W zależności od kategorii ruchu do betonu asfaltowego należy stosować kruszywa drobne i grube wg według PN-EN 13043 [16].</w:t>
      </w:r>
    </w:p>
    <w:p w14:paraId="222B154D" w14:textId="77777777" w:rsidR="00CB0718" w:rsidRPr="00C95A52" w:rsidRDefault="00CB0718" w:rsidP="00CB0718">
      <w:pPr>
        <w:keepNext/>
        <w:tabs>
          <w:tab w:val="left" w:pos="0"/>
        </w:tabs>
        <w:jc w:val="both"/>
        <w:outlineLvl w:val="2"/>
        <w:rPr>
          <w:rFonts w:ascii="Bookman Old Style" w:hAnsi="Bookman Old Style"/>
          <w:sz w:val="20"/>
          <w:szCs w:val="20"/>
        </w:rPr>
      </w:pPr>
      <w:r w:rsidRPr="00C95A52">
        <w:rPr>
          <w:rFonts w:ascii="Bookman Old Style" w:hAnsi="Bookman Old Style"/>
          <w:sz w:val="20"/>
          <w:szCs w:val="20"/>
        </w:rPr>
        <w:t>Składowanie kruszywa musi odbywać się w warunkach zabezpieczają</w:t>
      </w:r>
      <w:r>
        <w:rPr>
          <w:rFonts w:ascii="Bookman Old Style" w:hAnsi="Bookman Old Style"/>
          <w:sz w:val="20"/>
          <w:szCs w:val="20"/>
        </w:rPr>
        <w:t xml:space="preserve">cych je przed </w:t>
      </w:r>
      <w:proofErr w:type="spellStart"/>
      <w:r>
        <w:rPr>
          <w:rFonts w:ascii="Bookman Old Style" w:hAnsi="Bookman Old Style"/>
          <w:sz w:val="20"/>
          <w:szCs w:val="20"/>
        </w:rPr>
        <w:t>zanieczyszczeniem</w:t>
      </w:r>
      <w:r w:rsidRPr="00C95A52">
        <w:rPr>
          <w:rFonts w:ascii="Bookman Old Style" w:hAnsi="Bookman Old Style"/>
          <w:sz w:val="20"/>
          <w:szCs w:val="20"/>
        </w:rPr>
        <w:t>i</w:t>
      </w:r>
      <w:proofErr w:type="spellEnd"/>
      <w:r w:rsidRPr="00C95A52">
        <w:rPr>
          <w:rFonts w:ascii="Bookman Old Style" w:hAnsi="Bookman Old Style"/>
          <w:sz w:val="20"/>
          <w:szCs w:val="20"/>
        </w:rPr>
        <w:t xml:space="preserve"> zmieszaniem z innymi asortymentami kruszywa.</w:t>
      </w:r>
    </w:p>
    <w:p w14:paraId="69DCE736" w14:textId="77777777" w:rsidR="00CB0718" w:rsidRPr="00C95A52" w:rsidRDefault="00CB0718" w:rsidP="00CB0718">
      <w:pPr>
        <w:tabs>
          <w:tab w:val="left" w:pos="708"/>
        </w:tabs>
        <w:spacing w:before="120"/>
        <w:rPr>
          <w:rFonts w:ascii="Bookman Old Style" w:hAnsi="Bookman Old Style"/>
          <w:iCs/>
          <w:sz w:val="20"/>
          <w:szCs w:val="20"/>
        </w:rPr>
      </w:pPr>
      <w:r>
        <w:rPr>
          <w:rFonts w:ascii="Bookman Old Style" w:hAnsi="Bookman Old Style"/>
          <w:b/>
          <w:iCs/>
          <w:sz w:val="20"/>
          <w:szCs w:val="20"/>
        </w:rPr>
        <w:t>Tablica 3</w:t>
      </w:r>
      <w:r w:rsidRPr="00C95A52">
        <w:rPr>
          <w:rFonts w:ascii="Bookman Old Style" w:hAnsi="Bookman Old Style"/>
          <w:b/>
          <w:iCs/>
          <w:sz w:val="20"/>
          <w:szCs w:val="20"/>
        </w:rPr>
        <w:t>.</w:t>
      </w:r>
      <w:r w:rsidRPr="00C95A52">
        <w:rPr>
          <w:rFonts w:ascii="Bookman Old Style" w:hAnsi="Bookman Old Style"/>
          <w:iCs/>
          <w:sz w:val="20"/>
          <w:szCs w:val="20"/>
        </w:rPr>
        <w:t xml:space="preserve"> Wymagane właściwości kruszywa grubego do warstwy ścieralnej z betonu asfaltowego</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5818"/>
        <w:gridCol w:w="1560"/>
        <w:gridCol w:w="1697"/>
      </w:tblGrid>
      <w:tr w:rsidR="004F07B8" w:rsidRPr="003E6489" w14:paraId="42889DC2" w14:textId="77777777" w:rsidTr="003E6489">
        <w:trPr>
          <w:trHeight w:val="340"/>
        </w:trPr>
        <w:tc>
          <w:tcPr>
            <w:tcW w:w="305" w:type="pct"/>
            <w:vMerge w:val="restart"/>
            <w:tcBorders>
              <w:top w:val="single" w:sz="4" w:space="0" w:color="auto"/>
              <w:left w:val="single" w:sz="4" w:space="0" w:color="auto"/>
              <w:bottom w:val="single" w:sz="4" w:space="0" w:color="auto"/>
              <w:right w:val="single" w:sz="4" w:space="0" w:color="auto"/>
            </w:tcBorders>
            <w:vAlign w:val="center"/>
            <w:hideMark/>
          </w:tcPr>
          <w:p w14:paraId="5A9F0451" w14:textId="77777777" w:rsidR="004F07B8" w:rsidRPr="003E6489" w:rsidRDefault="004F07B8" w:rsidP="00E37152">
            <w:pPr>
              <w:jc w:val="center"/>
              <w:rPr>
                <w:rFonts w:ascii="Bookman Old Style" w:hAnsi="Bookman Old Style"/>
                <w:b/>
                <w:sz w:val="19"/>
                <w:szCs w:val="19"/>
                <w:lang w:eastAsia="en-US"/>
              </w:rPr>
            </w:pPr>
            <w:r w:rsidRPr="003E6489">
              <w:rPr>
                <w:rFonts w:ascii="Bookman Old Style" w:hAnsi="Bookman Old Style"/>
                <w:b/>
                <w:sz w:val="19"/>
                <w:szCs w:val="19"/>
                <w:lang w:eastAsia="en-US"/>
              </w:rPr>
              <w:t>Lp.</w:t>
            </w:r>
          </w:p>
        </w:tc>
        <w:tc>
          <w:tcPr>
            <w:tcW w:w="3010" w:type="pct"/>
            <w:vMerge w:val="restart"/>
            <w:tcBorders>
              <w:top w:val="single" w:sz="4" w:space="0" w:color="auto"/>
              <w:left w:val="single" w:sz="4" w:space="0" w:color="auto"/>
              <w:bottom w:val="single" w:sz="4" w:space="0" w:color="auto"/>
              <w:right w:val="single" w:sz="4" w:space="0" w:color="auto"/>
            </w:tcBorders>
            <w:vAlign w:val="center"/>
            <w:hideMark/>
          </w:tcPr>
          <w:p w14:paraId="21758160" w14:textId="77777777" w:rsidR="004F07B8" w:rsidRPr="003E6489" w:rsidRDefault="004F07B8" w:rsidP="00E37152">
            <w:pPr>
              <w:jc w:val="center"/>
              <w:rPr>
                <w:rFonts w:ascii="Bookman Old Style" w:hAnsi="Bookman Old Style"/>
                <w:b/>
                <w:sz w:val="19"/>
                <w:szCs w:val="19"/>
                <w:lang w:eastAsia="en-US"/>
              </w:rPr>
            </w:pPr>
            <w:r w:rsidRPr="003E6489">
              <w:rPr>
                <w:rFonts w:ascii="Bookman Old Style" w:hAnsi="Bookman Old Style"/>
                <w:b/>
                <w:sz w:val="19"/>
                <w:szCs w:val="19"/>
                <w:lang w:eastAsia="en-US"/>
              </w:rPr>
              <w:t>Właściwości kruszywa grubego</w:t>
            </w:r>
          </w:p>
        </w:tc>
        <w:tc>
          <w:tcPr>
            <w:tcW w:w="1685" w:type="pct"/>
            <w:gridSpan w:val="2"/>
            <w:tcBorders>
              <w:top w:val="single" w:sz="4" w:space="0" w:color="auto"/>
              <w:left w:val="single" w:sz="4" w:space="0" w:color="auto"/>
              <w:bottom w:val="single" w:sz="4" w:space="0" w:color="auto"/>
              <w:right w:val="single" w:sz="4" w:space="0" w:color="auto"/>
            </w:tcBorders>
          </w:tcPr>
          <w:p w14:paraId="33F11392" w14:textId="6CBC177A" w:rsidR="004F07B8" w:rsidRPr="003E6489" w:rsidRDefault="004F07B8" w:rsidP="00E37152">
            <w:pPr>
              <w:jc w:val="center"/>
              <w:rPr>
                <w:rFonts w:ascii="Bookman Old Style" w:hAnsi="Bookman Old Style"/>
                <w:b/>
                <w:sz w:val="19"/>
                <w:szCs w:val="19"/>
                <w:lang w:eastAsia="en-US"/>
              </w:rPr>
            </w:pPr>
            <w:r w:rsidRPr="003E6489">
              <w:rPr>
                <w:rFonts w:ascii="Bookman Old Style" w:hAnsi="Bookman Old Style"/>
                <w:b/>
                <w:sz w:val="19"/>
                <w:szCs w:val="19"/>
                <w:lang w:eastAsia="en-US"/>
              </w:rPr>
              <w:t>Wymagania</w:t>
            </w:r>
          </w:p>
        </w:tc>
      </w:tr>
      <w:tr w:rsidR="00353540" w:rsidRPr="003E6489" w14:paraId="4313B92B" w14:textId="77777777" w:rsidTr="003E6489">
        <w:tc>
          <w:tcPr>
            <w:tcW w:w="305" w:type="pct"/>
            <w:vMerge/>
            <w:tcBorders>
              <w:top w:val="single" w:sz="4" w:space="0" w:color="auto"/>
              <w:left w:val="single" w:sz="4" w:space="0" w:color="auto"/>
              <w:bottom w:val="single" w:sz="4" w:space="0" w:color="auto"/>
              <w:right w:val="single" w:sz="4" w:space="0" w:color="auto"/>
            </w:tcBorders>
            <w:vAlign w:val="center"/>
            <w:hideMark/>
          </w:tcPr>
          <w:p w14:paraId="0E18ED87" w14:textId="77777777" w:rsidR="00353540" w:rsidRPr="003E6489" w:rsidRDefault="00353540" w:rsidP="00E37152">
            <w:pPr>
              <w:jc w:val="center"/>
              <w:rPr>
                <w:rFonts w:ascii="Bookman Old Style" w:hAnsi="Bookman Old Style"/>
                <w:b/>
                <w:sz w:val="19"/>
                <w:szCs w:val="19"/>
                <w:lang w:eastAsia="en-US"/>
              </w:rPr>
            </w:pPr>
          </w:p>
        </w:tc>
        <w:tc>
          <w:tcPr>
            <w:tcW w:w="3010" w:type="pct"/>
            <w:vMerge/>
            <w:tcBorders>
              <w:top w:val="single" w:sz="4" w:space="0" w:color="auto"/>
              <w:left w:val="single" w:sz="4" w:space="0" w:color="auto"/>
              <w:bottom w:val="single" w:sz="4" w:space="0" w:color="auto"/>
              <w:right w:val="single" w:sz="4" w:space="0" w:color="auto"/>
            </w:tcBorders>
            <w:vAlign w:val="center"/>
            <w:hideMark/>
          </w:tcPr>
          <w:p w14:paraId="6D5D038C" w14:textId="77777777" w:rsidR="00353540" w:rsidRPr="003E6489" w:rsidRDefault="00353540" w:rsidP="00E37152">
            <w:pPr>
              <w:jc w:val="center"/>
              <w:rPr>
                <w:rFonts w:ascii="Bookman Old Style" w:hAnsi="Bookman Old Style"/>
                <w:b/>
                <w:sz w:val="19"/>
                <w:szCs w:val="19"/>
                <w:lang w:eastAsia="en-US"/>
              </w:rPr>
            </w:pPr>
          </w:p>
        </w:tc>
        <w:tc>
          <w:tcPr>
            <w:tcW w:w="807" w:type="pct"/>
            <w:tcBorders>
              <w:top w:val="single" w:sz="4" w:space="0" w:color="auto"/>
              <w:left w:val="single" w:sz="4" w:space="0" w:color="auto"/>
              <w:bottom w:val="single" w:sz="4" w:space="0" w:color="auto"/>
              <w:right w:val="single" w:sz="4" w:space="0" w:color="auto"/>
            </w:tcBorders>
          </w:tcPr>
          <w:p w14:paraId="265A2A13" w14:textId="14C2C4C5" w:rsidR="00353540" w:rsidRPr="003E6489" w:rsidRDefault="004F07B8" w:rsidP="00E37152">
            <w:pPr>
              <w:jc w:val="center"/>
              <w:rPr>
                <w:rFonts w:ascii="Bookman Old Style" w:hAnsi="Bookman Old Style"/>
                <w:b/>
                <w:sz w:val="19"/>
                <w:szCs w:val="19"/>
                <w:lang w:eastAsia="en-US"/>
              </w:rPr>
            </w:pPr>
            <w:r w:rsidRPr="003E6489">
              <w:rPr>
                <w:rFonts w:ascii="Bookman Old Style" w:hAnsi="Bookman Old Style"/>
                <w:b/>
                <w:sz w:val="19"/>
                <w:szCs w:val="19"/>
                <w:lang w:eastAsia="en-US"/>
              </w:rPr>
              <w:t>KR1</w:t>
            </w:r>
          </w:p>
        </w:tc>
        <w:tc>
          <w:tcPr>
            <w:tcW w:w="878" w:type="pct"/>
            <w:tcBorders>
              <w:top w:val="single" w:sz="4" w:space="0" w:color="auto"/>
              <w:left w:val="single" w:sz="4" w:space="0" w:color="auto"/>
              <w:bottom w:val="single" w:sz="4" w:space="0" w:color="auto"/>
              <w:right w:val="single" w:sz="4" w:space="0" w:color="auto"/>
            </w:tcBorders>
            <w:vAlign w:val="center"/>
            <w:hideMark/>
          </w:tcPr>
          <w:p w14:paraId="245DF1D8" w14:textId="7D0E3D7F" w:rsidR="00353540" w:rsidRPr="003E6489" w:rsidRDefault="00353540" w:rsidP="00E37152">
            <w:pPr>
              <w:jc w:val="center"/>
              <w:rPr>
                <w:rFonts w:ascii="Bookman Old Style" w:hAnsi="Bookman Old Style"/>
                <w:b/>
                <w:sz w:val="19"/>
                <w:szCs w:val="19"/>
                <w:lang w:eastAsia="en-US"/>
              </w:rPr>
            </w:pPr>
            <w:r w:rsidRPr="003E6489">
              <w:rPr>
                <w:rFonts w:ascii="Bookman Old Style" w:hAnsi="Bookman Old Style"/>
                <w:b/>
                <w:sz w:val="19"/>
                <w:szCs w:val="19"/>
                <w:lang w:eastAsia="en-US"/>
              </w:rPr>
              <w:t>KR3</w:t>
            </w:r>
          </w:p>
        </w:tc>
      </w:tr>
      <w:tr w:rsidR="004F07B8" w:rsidRPr="003E6489" w14:paraId="5F72E36A" w14:textId="77777777" w:rsidTr="003E6489">
        <w:trPr>
          <w:trHeight w:val="313"/>
        </w:trPr>
        <w:tc>
          <w:tcPr>
            <w:tcW w:w="305" w:type="pct"/>
            <w:tcBorders>
              <w:top w:val="single" w:sz="4" w:space="0" w:color="auto"/>
              <w:left w:val="single" w:sz="4" w:space="0" w:color="auto"/>
              <w:bottom w:val="single" w:sz="4" w:space="0" w:color="auto"/>
              <w:right w:val="single" w:sz="4" w:space="0" w:color="auto"/>
            </w:tcBorders>
            <w:hideMark/>
          </w:tcPr>
          <w:p w14:paraId="66B38E52" w14:textId="77777777"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1</w:t>
            </w:r>
          </w:p>
        </w:tc>
        <w:tc>
          <w:tcPr>
            <w:tcW w:w="3010" w:type="pct"/>
            <w:tcBorders>
              <w:top w:val="single" w:sz="4" w:space="0" w:color="auto"/>
              <w:left w:val="single" w:sz="4" w:space="0" w:color="auto"/>
              <w:bottom w:val="single" w:sz="4" w:space="0" w:color="auto"/>
              <w:right w:val="single" w:sz="4" w:space="0" w:color="auto"/>
            </w:tcBorders>
            <w:hideMark/>
          </w:tcPr>
          <w:p w14:paraId="1167C89E" w14:textId="77777777" w:rsidR="004F07B8" w:rsidRPr="003E6489" w:rsidRDefault="004F07B8" w:rsidP="004F07B8">
            <w:pPr>
              <w:jc w:val="both"/>
              <w:rPr>
                <w:rFonts w:ascii="Bookman Old Style" w:hAnsi="Bookman Old Style"/>
                <w:sz w:val="19"/>
                <w:szCs w:val="19"/>
                <w:lang w:eastAsia="en-US"/>
              </w:rPr>
            </w:pPr>
            <w:r w:rsidRPr="003E6489">
              <w:rPr>
                <w:rFonts w:ascii="Bookman Old Style" w:hAnsi="Bookman Old Style"/>
                <w:sz w:val="19"/>
                <w:szCs w:val="19"/>
                <w:lang w:eastAsia="en-US"/>
              </w:rPr>
              <w:t>Uziarnienie według PN-EN 933-1 [15]; kategoria nie niższa niż:</w:t>
            </w:r>
          </w:p>
        </w:tc>
        <w:tc>
          <w:tcPr>
            <w:tcW w:w="807" w:type="pct"/>
            <w:tcBorders>
              <w:top w:val="single" w:sz="4" w:space="0" w:color="auto"/>
              <w:left w:val="single" w:sz="4" w:space="0" w:color="auto"/>
              <w:bottom w:val="single" w:sz="4" w:space="0" w:color="auto"/>
              <w:right w:val="single" w:sz="4" w:space="0" w:color="auto"/>
            </w:tcBorders>
            <w:vAlign w:val="center"/>
          </w:tcPr>
          <w:p w14:paraId="43532588" w14:textId="0EAB72A7"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G</w:t>
            </w:r>
            <w:r w:rsidRPr="003E6489">
              <w:rPr>
                <w:rFonts w:ascii="Bookman Old Style" w:hAnsi="Bookman Old Style"/>
                <w:sz w:val="19"/>
                <w:szCs w:val="19"/>
                <w:vertAlign w:val="subscript"/>
                <w:lang w:eastAsia="en-US"/>
              </w:rPr>
              <w:t>C</w:t>
            </w:r>
            <w:r w:rsidRPr="003E6489">
              <w:rPr>
                <w:rFonts w:ascii="Bookman Old Style" w:hAnsi="Bookman Old Style"/>
                <w:sz w:val="19"/>
                <w:szCs w:val="19"/>
                <w:lang w:eastAsia="en-US"/>
              </w:rPr>
              <w:t>85/20</w:t>
            </w:r>
          </w:p>
        </w:tc>
        <w:tc>
          <w:tcPr>
            <w:tcW w:w="878" w:type="pct"/>
            <w:tcBorders>
              <w:top w:val="single" w:sz="4" w:space="0" w:color="auto"/>
              <w:left w:val="single" w:sz="4" w:space="0" w:color="auto"/>
              <w:bottom w:val="single" w:sz="4" w:space="0" w:color="auto"/>
              <w:right w:val="single" w:sz="4" w:space="0" w:color="auto"/>
            </w:tcBorders>
            <w:vAlign w:val="center"/>
            <w:hideMark/>
          </w:tcPr>
          <w:p w14:paraId="55880D4B" w14:textId="7F2BEE7A" w:rsidR="004F07B8" w:rsidRPr="003E6489" w:rsidRDefault="004F07B8" w:rsidP="004F07B8">
            <w:pPr>
              <w:jc w:val="center"/>
              <w:rPr>
                <w:rFonts w:ascii="Bookman Old Style" w:hAnsi="Bookman Old Style"/>
                <w:sz w:val="19"/>
                <w:szCs w:val="19"/>
                <w:vertAlign w:val="superscript"/>
                <w:lang w:eastAsia="en-US"/>
              </w:rPr>
            </w:pPr>
            <w:r w:rsidRPr="003E6489">
              <w:rPr>
                <w:rFonts w:ascii="Bookman Old Style" w:hAnsi="Bookman Old Style"/>
                <w:sz w:val="19"/>
                <w:szCs w:val="19"/>
                <w:lang w:eastAsia="en-US"/>
              </w:rPr>
              <w:t>G</w:t>
            </w:r>
            <w:r w:rsidRPr="003E6489">
              <w:rPr>
                <w:rFonts w:ascii="Bookman Old Style" w:hAnsi="Bookman Old Style"/>
                <w:sz w:val="19"/>
                <w:szCs w:val="19"/>
                <w:vertAlign w:val="subscript"/>
                <w:lang w:eastAsia="en-US"/>
              </w:rPr>
              <w:t>C</w:t>
            </w:r>
            <w:r w:rsidRPr="003E6489">
              <w:rPr>
                <w:rFonts w:ascii="Bookman Old Style" w:hAnsi="Bookman Old Style"/>
                <w:sz w:val="19"/>
                <w:szCs w:val="19"/>
                <w:lang w:eastAsia="en-US"/>
              </w:rPr>
              <w:t>90/20</w:t>
            </w:r>
          </w:p>
        </w:tc>
      </w:tr>
      <w:tr w:rsidR="004F07B8" w:rsidRPr="003E6489" w14:paraId="0AA217DD" w14:textId="77777777" w:rsidTr="003E6489">
        <w:trPr>
          <w:trHeight w:val="65"/>
        </w:trPr>
        <w:tc>
          <w:tcPr>
            <w:tcW w:w="305" w:type="pct"/>
            <w:tcBorders>
              <w:top w:val="single" w:sz="4" w:space="0" w:color="auto"/>
              <w:left w:val="single" w:sz="4" w:space="0" w:color="auto"/>
              <w:bottom w:val="single" w:sz="4" w:space="0" w:color="auto"/>
              <w:right w:val="single" w:sz="4" w:space="0" w:color="auto"/>
            </w:tcBorders>
            <w:hideMark/>
          </w:tcPr>
          <w:p w14:paraId="558B4C4C" w14:textId="77777777"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2</w:t>
            </w:r>
          </w:p>
        </w:tc>
        <w:tc>
          <w:tcPr>
            <w:tcW w:w="3010" w:type="pct"/>
            <w:tcBorders>
              <w:top w:val="single" w:sz="4" w:space="0" w:color="auto"/>
              <w:left w:val="single" w:sz="4" w:space="0" w:color="auto"/>
              <w:bottom w:val="single" w:sz="4" w:space="0" w:color="auto"/>
              <w:right w:val="single" w:sz="4" w:space="0" w:color="auto"/>
            </w:tcBorders>
            <w:hideMark/>
          </w:tcPr>
          <w:p w14:paraId="5BFAE3F0" w14:textId="77777777" w:rsidR="004F07B8" w:rsidRPr="003E6489" w:rsidRDefault="004F07B8" w:rsidP="004F07B8">
            <w:pPr>
              <w:jc w:val="both"/>
              <w:rPr>
                <w:rFonts w:ascii="Bookman Old Style" w:hAnsi="Bookman Old Style"/>
                <w:sz w:val="19"/>
                <w:szCs w:val="19"/>
                <w:lang w:eastAsia="en-US"/>
              </w:rPr>
            </w:pPr>
            <w:r w:rsidRPr="003E6489">
              <w:rPr>
                <w:rFonts w:ascii="Bookman Old Style" w:hAnsi="Bookman Old Style"/>
                <w:sz w:val="19"/>
                <w:szCs w:val="19"/>
                <w:lang w:eastAsia="en-US"/>
              </w:rPr>
              <w:t>Tolerancja uziarnienia, odchylenia nie większe niż według kategorii:</w:t>
            </w:r>
          </w:p>
        </w:tc>
        <w:tc>
          <w:tcPr>
            <w:tcW w:w="807" w:type="pct"/>
            <w:tcBorders>
              <w:top w:val="single" w:sz="4" w:space="0" w:color="auto"/>
              <w:left w:val="single" w:sz="4" w:space="0" w:color="auto"/>
              <w:bottom w:val="single" w:sz="4" w:space="0" w:color="auto"/>
              <w:right w:val="single" w:sz="4" w:space="0" w:color="auto"/>
            </w:tcBorders>
            <w:vAlign w:val="center"/>
          </w:tcPr>
          <w:p w14:paraId="471D3191" w14:textId="77777777" w:rsidR="004F07B8" w:rsidRPr="003E6489" w:rsidRDefault="004F07B8" w:rsidP="004F07B8">
            <w:pPr>
              <w:jc w:val="center"/>
              <w:rPr>
                <w:rFonts w:ascii="Bookman Old Style" w:hAnsi="Bookman Old Style"/>
                <w:sz w:val="19"/>
                <w:szCs w:val="19"/>
                <w:vertAlign w:val="subscript"/>
                <w:lang w:eastAsia="en-US"/>
              </w:rPr>
            </w:pPr>
            <w:r w:rsidRPr="003E6489">
              <w:rPr>
                <w:rFonts w:ascii="Bookman Old Style" w:hAnsi="Bookman Old Style"/>
                <w:sz w:val="19"/>
                <w:szCs w:val="19"/>
                <w:lang w:eastAsia="en-US"/>
              </w:rPr>
              <w:t>G</w:t>
            </w:r>
            <w:r w:rsidRPr="003E6489">
              <w:rPr>
                <w:rFonts w:ascii="Bookman Old Style" w:hAnsi="Bookman Old Style"/>
                <w:sz w:val="19"/>
                <w:szCs w:val="19"/>
                <w:vertAlign w:val="subscript"/>
                <w:lang w:eastAsia="en-US"/>
              </w:rPr>
              <w:t>25/15</w:t>
            </w:r>
          </w:p>
          <w:p w14:paraId="48FEE854" w14:textId="77777777" w:rsidR="004F07B8" w:rsidRPr="003E6489" w:rsidRDefault="004F07B8" w:rsidP="004F07B8">
            <w:pPr>
              <w:jc w:val="center"/>
              <w:rPr>
                <w:rFonts w:ascii="Bookman Old Style" w:hAnsi="Bookman Old Style"/>
                <w:sz w:val="19"/>
                <w:szCs w:val="19"/>
                <w:vertAlign w:val="subscript"/>
                <w:lang w:eastAsia="en-US"/>
              </w:rPr>
            </w:pPr>
            <w:r w:rsidRPr="003E6489">
              <w:rPr>
                <w:rFonts w:ascii="Bookman Old Style" w:hAnsi="Bookman Old Style"/>
                <w:sz w:val="19"/>
                <w:szCs w:val="19"/>
                <w:lang w:eastAsia="en-US"/>
              </w:rPr>
              <w:t>G</w:t>
            </w:r>
            <w:r w:rsidRPr="003E6489">
              <w:rPr>
                <w:rFonts w:ascii="Bookman Old Style" w:hAnsi="Bookman Old Style"/>
                <w:sz w:val="19"/>
                <w:szCs w:val="19"/>
                <w:vertAlign w:val="subscript"/>
                <w:lang w:eastAsia="en-US"/>
              </w:rPr>
              <w:t>20/15</w:t>
            </w:r>
          </w:p>
          <w:p w14:paraId="3BDD5D14" w14:textId="0F6E5B95"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G</w:t>
            </w:r>
            <w:r w:rsidRPr="003E6489">
              <w:rPr>
                <w:rFonts w:ascii="Bookman Old Style" w:hAnsi="Bookman Old Style"/>
                <w:sz w:val="19"/>
                <w:szCs w:val="19"/>
                <w:vertAlign w:val="subscript"/>
                <w:lang w:eastAsia="en-US"/>
              </w:rPr>
              <w:t>25/17,5</w:t>
            </w:r>
          </w:p>
        </w:tc>
        <w:tc>
          <w:tcPr>
            <w:tcW w:w="878" w:type="pct"/>
            <w:tcBorders>
              <w:top w:val="single" w:sz="4" w:space="0" w:color="auto"/>
              <w:left w:val="single" w:sz="4" w:space="0" w:color="auto"/>
              <w:bottom w:val="single" w:sz="4" w:space="0" w:color="auto"/>
              <w:right w:val="single" w:sz="4" w:space="0" w:color="auto"/>
            </w:tcBorders>
            <w:vAlign w:val="center"/>
            <w:hideMark/>
          </w:tcPr>
          <w:p w14:paraId="76D00267" w14:textId="77777777" w:rsidR="004F07B8" w:rsidRPr="003E6489" w:rsidRDefault="004F07B8" w:rsidP="004F07B8">
            <w:pPr>
              <w:jc w:val="center"/>
              <w:rPr>
                <w:rFonts w:ascii="Bookman Old Style" w:hAnsi="Bookman Old Style"/>
                <w:sz w:val="19"/>
                <w:szCs w:val="19"/>
                <w:vertAlign w:val="subscript"/>
                <w:lang w:eastAsia="en-US"/>
              </w:rPr>
            </w:pPr>
            <w:r w:rsidRPr="003E6489">
              <w:rPr>
                <w:rFonts w:ascii="Bookman Old Style" w:hAnsi="Bookman Old Style"/>
                <w:sz w:val="19"/>
                <w:szCs w:val="19"/>
                <w:lang w:eastAsia="en-US"/>
              </w:rPr>
              <w:t>G</w:t>
            </w:r>
            <w:r w:rsidRPr="003E6489">
              <w:rPr>
                <w:rFonts w:ascii="Bookman Old Style" w:hAnsi="Bookman Old Style"/>
                <w:sz w:val="19"/>
                <w:szCs w:val="19"/>
                <w:vertAlign w:val="subscript"/>
                <w:lang w:eastAsia="en-US"/>
              </w:rPr>
              <w:t>25/15</w:t>
            </w:r>
          </w:p>
          <w:p w14:paraId="43075058" w14:textId="600BF680" w:rsidR="004F07B8" w:rsidRPr="003E6489" w:rsidRDefault="004F07B8" w:rsidP="004F07B8">
            <w:pPr>
              <w:jc w:val="center"/>
              <w:rPr>
                <w:rFonts w:ascii="Bookman Old Style" w:hAnsi="Bookman Old Style"/>
                <w:sz w:val="19"/>
                <w:szCs w:val="19"/>
                <w:vertAlign w:val="subscript"/>
                <w:lang w:eastAsia="en-US"/>
              </w:rPr>
            </w:pPr>
            <w:r w:rsidRPr="003E6489">
              <w:rPr>
                <w:rFonts w:ascii="Bookman Old Style" w:hAnsi="Bookman Old Style"/>
                <w:sz w:val="19"/>
                <w:szCs w:val="19"/>
                <w:lang w:eastAsia="en-US"/>
              </w:rPr>
              <w:t>G</w:t>
            </w:r>
            <w:r w:rsidRPr="003E6489">
              <w:rPr>
                <w:rFonts w:ascii="Bookman Old Style" w:hAnsi="Bookman Old Style"/>
                <w:sz w:val="19"/>
                <w:szCs w:val="19"/>
                <w:vertAlign w:val="subscript"/>
                <w:lang w:eastAsia="en-US"/>
              </w:rPr>
              <w:t>20/15</w:t>
            </w:r>
          </w:p>
        </w:tc>
      </w:tr>
      <w:tr w:rsidR="004F07B8" w:rsidRPr="003E6489" w14:paraId="6417CA3F" w14:textId="77777777" w:rsidTr="003E6489">
        <w:trPr>
          <w:trHeight w:val="65"/>
        </w:trPr>
        <w:tc>
          <w:tcPr>
            <w:tcW w:w="305" w:type="pct"/>
            <w:tcBorders>
              <w:top w:val="single" w:sz="4" w:space="0" w:color="auto"/>
              <w:left w:val="single" w:sz="4" w:space="0" w:color="auto"/>
              <w:bottom w:val="single" w:sz="4" w:space="0" w:color="auto"/>
              <w:right w:val="single" w:sz="4" w:space="0" w:color="auto"/>
            </w:tcBorders>
            <w:hideMark/>
          </w:tcPr>
          <w:p w14:paraId="077A2F3D" w14:textId="77777777"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3</w:t>
            </w:r>
          </w:p>
        </w:tc>
        <w:tc>
          <w:tcPr>
            <w:tcW w:w="3010" w:type="pct"/>
            <w:tcBorders>
              <w:top w:val="single" w:sz="4" w:space="0" w:color="auto"/>
              <w:left w:val="single" w:sz="4" w:space="0" w:color="auto"/>
              <w:bottom w:val="single" w:sz="4" w:space="0" w:color="auto"/>
              <w:right w:val="single" w:sz="4" w:space="0" w:color="auto"/>
            </w:tcBorders>
            <w:hideMark/>
          </w:tcPr>
          <w:p w14:paraId="7572E23E" w14:textId="77777777" w:rsidR="004F07B8" w:rsidRPr="003E6489" w:rsidRDefault="004F07B8" w:rsidP="004F07B8">
            <w:pPr>
              <w:jc w:val="both"/>
              <w:rPr>
                <w:rFonts w:ascii="Bookman Old Style" w:hAnsi="Bookman Old Style"/>
                <w:sz w:val="19"/>
                <w:szCs w:val="19"/>
                <w:lang w:eastAsia="en-US"/>
              </w:rPr>
            </w:pPr>
            <w:r w:rsidRPr="003E6489">
              <w:rPr>
                <w:rFonts w:ascii="Bookman Old Style" w:hAnsi="Bookman Old Style"/>
                <w:sz w:val="19"/>
                <w:szCs w:val="19"/>
                <w:lang w:eastAsia="en-US"/>
              </w:rPr>
              <w:t>Zawartość pyłów według PN-EN 933-1 [15]; kategoria nie wyższa niż:</w:t>
            </w:r>
          </w:p>
        </w:tc>
        <w:tc>
          <w:tcPr>
            <w:tcW w:w="1685" w:type="pct"/>
            <w:gridSpan w:val="2"/>
            <w:tcBorders>
              <w:top w:val="single" w:sz="4" w:space="0" w:color="auto"/>
              <w:left w:val="single" w:sz="4" w:space="0" w:color="auto"/>
              <w:bottom w:val="single" w:sz="4" w:space="0" w:color="auto"/>
              <w:right w:val="single" w:sz="4" w:space="0" w:color="auto"/>
            </w:tcBorders>
            <w:vAlign w:val="center"/>
          </w:tcPr>
          <w:p w14:paraId="535E4F5F" w14:textId="3648AF25"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ƒ</w:t>
            </w:r>
            <w:r w:rsidRPr="003E6489">
              <w:rPr>
                <w:rFonts w:ascii="Bookman Old Style" w:hAnsi="Bookman Old Style"/>
                <w:sz w:val="19"/>
                <w:szCs w:val="19"/>
                <w:vertAlign w:val="subscript"/>
                <w:lang w:eastAsia="en-US"/>
              </w:rPr>
              <w:t>2</w:t>
            </w:r>
          </w:p>
        </w:tc>
      </w:tr>
      <w:tr w:rsidR="004F07B8" w:rsidRPr="003E6489" w14:paraId="018FDF7A" w14:textId="77777777" w:rsidTr="003E6489">
        <w:trPr>
          <w:trHeight w:val="65"/>
        </w:trPr>
        <w:tc>
          <w:tcPr>
            <w:tcW w:w="305" w:type="pct"/>
            <w:tcBorders>
              <w:top w:val="single" w:sz="4" w:space="0" w:color="auto"/>
              <w:left w:val="single" w:sz="4" w:space="0" w:color="auto"/>
              <w:bottom w:val="single" w:sz="4" w:space="0" w:color="auto"/>
              <w:right w:val="single" w:sz="4" w:space="0" w:color="auto"/>
            </w:tcBorders>
            <w:hideMark/>
          </w:tcPr>
          <w:p w14:paraId="7FB6D1D0" w14:textId="77777777"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4</w:t>
            </w:r>
          </w:p>
        </w:tc>
        <w:tc>
          <w:tcPr>
            <w:tcW w:w="3010" w:type="pct"/>
            <w:tcBorders>
              <w:top w:val="single" w:sz="4" w:space="0" w:color="auto"/>
              <w:left w:val="single" w:sz="4" w:space="0" w:color="auto"/>
              <w:bottom w:val="single" w:sz="4" w:space="0" w:color="auto"/>
              <w:right w:val="single" w:sz="4" w:space="0" w:color="auto"/>
            </w:tcBorders>
            <w:hideMark/>
          </w:tcPr>
          <w:p w14:paraId="239C0D3A" w14:textId="77777777" w:rsidR="004F07B8" w:rsidRPr="003E6489" w:rsidRDefault="004F07B8" w:rsidP="004F07B8">
            <w:pPr>
              <w:jc w:val="both"/>
              <w:rPr>
                <w:rFonts w:ascii="Bookman Old Style" w:hAnsi="Bookman Old Style"/>
                <w:sz w:val="19"/>
                <w:szCs w:val="19"/>
                <w:lang w:eastAsia="en-US"/>
              </w:rPr>
            </w:pPr>
            <w:r w:rsidRPr="003E6489">
              <w:rPr>
                <w:rFonts w:ascii="Bookman Old Style" w:hAnsi="Bookman Old Style"/>
                <w:sz w:val="19"/>
                <w:szCs w:val="19"/>
                <w:lang w:eastAsia="en-US"/>
              </w:rPr>
              <w:t>Kształt kruszywa według PN-EN 933-3 [25] lub według PN-EN 933-4 [26]; kategoria nie wyższa niż:</w:t>
            </w:r>
          </w:p>
        </w:tc>
        <w:tc>
          <w:tcPr>
            <w:tcW w:w="807" w:type="pct"/>
            <w:tcBorders>
              <w:top w:val="single" w:sz="4" w:space="0" w:color="auto"/>
              <w:left w:val="single" w:sz="4" w:space="0" w:color="auto"/>
              <w:bottom w:val="single" w:sz="4" w:space="0" w:color="auto"/>
              <w:right w:val="single" w:sz="4" w:space="0" w:color="auto"/>
            </w:tcBorders>
            <w:vAlign w:val="center"/>
          </w:tcPr>
          <w:p w14:paraId="425D0169" w14:textId="4A588FA5" w:rsidR="004F07B8" w:rsidRPr="003E6489" w:rsidRDefault="004F07B8" w:rsidP="004F07B8">
            <w:pPr>
              <w:jc w:val="center"/>
              <w:rPr>
                <w:rFonts w:ascii="Bookman Old Style" w:hAnsi="Bookman Old Style"/>
                <w:i/>
                <w:sz w:val="19"/>
                <w:szCs w:val="19"/>
                <w:lang w:eastAsia="en-US"/>
              </w:rPr>
            </w:pPr>
            <w:r w:rsidRPr="003E6489">
              <w:rPr>
                <w:rFonts w:ascii="Bookman Old Style" w:hAnsi="Bookman Old Style"/>
                <w:i/>
                <w:sz w:val="19"/>
                <w:szCs w:val="19"/>
                <w:lang w:eastAsia="en-US"/>
              </w:rPr>
              <w:t>FI</w:t>
            </w:r>
            <w:proofErr w:type="gramStart"/>
            <w:r w:rsidRPr="003E6489">
              <w:rPr>
                <w:rFonts w:ascii="Bookman Old Style" w:hAnsi="Bookman Old Style"/>
                <w:sz w:val="19"/>
                <w:szCs w:val="19"/>
                <w:vertAlign w:val="subscript"/>
                <w:lang w:eastAsia="en-US"/>
              </w:rPr>
              <w:t>25</w:t>
            </w:r>
            <w:r w:rsidRPr="003E6489">
              <w:rPr>
                <w:rFonts w:ascii="Bookman Old Style" w:hAnsi="Bookman Old Style"/>
                <w:sz w:val="19"/>
                <w:szCs w:val="19"/>
                <w:lang w:eastAsia="en-US"/>
              </w:rPr>
              <w:t xml:space="preserve">  lub</w:t>
            </w:r>
            <w:proofErr w:type="gramEnd"/>
            <w:r w:rsidRPr="003E6489">
              <w:rPr>
                <w:rFonts w:ascii="Bookman Old Style" w:hAnsi="Bookman Old Style"/>
                <w:sz w:val="19"/>
                <w:szCs w:val="19"/>
                <w:lang w:eastAsia="en-US"/>
              </w:rPr>
              <w:t xml:space="preserve"> </w:t>
            </w:r>
            <w:r w:rsidRPr="003E6489">
              <w:rPr>
                <w:rFonts w:ascii="Bookman Old Style" w:hAnsi="Bookman Old Style"/>
                <w:i/>
                <w:sz w:val="19"/>
                <w:szCs w:val="19"/>
                <w:lang w:eastAsia="en-US"/>
              </w:rPr>
              <w:t>SI</w:t>
            </w:r>
            <w:r w:rsidRPr="003E6489">
              <w:rPr>
                <w:rFonts w:ascii="Bookman Old Style" w:hAnsi="Bookman Old Style"/>
                <w:sz w:val="19"/>
                <w:szCs w:val="19"/>
                <w:vertAlign w:val="subscript"/>
                <w:lang w:eastAsia="en-US"/>
              </w:rPr>
              <w:t>25</w:t>
            </w:r>
          </w:p>
        </w:tc>
        <w:tc>
          <w:tcPr>
            <w:tcW w:w="878" w:type="pct"/>
            <w:tcBorders>
              <w:top w:val="single" w:sz="4" w:space="0" w:color="auto"/>
              <w:left w:val="single" w:sz="4" w:space="0" w:color="auto"/>
              <w:bottom w:val="single" w:sz="4" w:space="0" w:color="auto"/>
              <w:right w:val="single" w:sz="4" w:space="0" w:color="auto"/>
            </w:tcBorders>
            <w:vAlign w:val="center"/>
            <w:hideMark/>
          </w:tcPr>
          <w:p w14:paraId="34B43CDE" w14:textId="018ABC0D"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i/>
                <w:sz w:val="19"/>
                <w:szCs w:val="19"/>
                <w:lang w:eastAsia="en-US"/>
              </w:rPr>
              <w:t>FI</w:t>
            </w:r>
            <w:proofErr w:type="gramStart"/>
            <w:r w:rsidRPr="003E6489">
              <w:rPr>
                <w:rFonts w:ascii="Bookman Old Style" w:hAnsi="Bookman Old Style"/>
                <w:sz w:val="19"/>
                <w:szCs w:val="19"/>
                <w:vertAlign w:val="subscript"/>
                <w:lang w:eastAsia="en-US"/>
              </w:rPr>
              <w:t>20</w:t>
            </w:r>
            <w:r w:rsidRPr="003E6489">
              <w:rPr>
                <w:rFonts w:ascii="Bookman Old Style" w:hAnsi="Bookman Old Style"/>
                <w:sz w:val="19"/>
                <w:szCs w:val="19"/>
                <w:lang w:eastAsia="en-US"/>
              </w:rPr>
              <w:t xml:space="preserve">  lub</w:t>
            </w:r>
            <w:proofErr w:type="gramEnd"/>
            <w:r w:rsidRPr="003E6489">
              <w:rPr>
                <w:rFonts w:ascii="Bookman Old Style" w:hAnsi="Bookman Old Style"/>
                <w:sz w:val="19"/>
                <w:szCs w:val="19"/>
                <w:lang w:eastAsia="en-US"/>
              </w:rPr>
              <w:t xml:space="preserve"> </w:t>
            </w:r>
            <w:r w:rsidRPr="003E6489">
              <w:rPr>
                <w:rFonts w:ascii="Bookman Old Style" w:hAnsi="Bookman Old Style"/>
                <w:i/>
                <w:sz w:val="19"/>
                <w:szCs w:val="19"/>
                <w:lang w:eastAsia="en-US"/>
              </w:rPr>
              <w:t>SI</w:t>
            </w:r>
            <w:r w:rsidRPr="003E6489">
              <w:rPr>
                <w:rFonts w:ascii="Bookman Old Style" w:hAnsi="Bookman Old Style"/>
                <w:sz w:val="19"/>
                <w:szCs w:val="19"/>
                <w:vertAlign w:val="subscript"/>
                <w:lang w:eastAsia="en-US"/>
              </w:rPr>
              <w:t>20</w:t>
            </w:r>
          </w:p>
        </w:tc>
      </w:tr>
      <w:tr w:rsidR="004F07B8" w:rsidRPr="003E6489" w14:paraId="47A89AB1" w14:textId="77777777" w:rsidTr="003E6489">
        <w:trPr>
          <w:trHeight w:val="567"/>
        </w:trPr>
        <w:tc>
          <w:tcPr>
            <w:tcW w:w="305" w:type="pct"/>
            <w:tcBorders>
              <w:top w:val="single" w:sz="4" w:space="0" w:color="auto"/>
              <w:left w:val="single" w:sz="4" w:space="0" w:color="auto"/>
              <w:bottom w:val="single" w:sz="4" w:space="0" w:color="auto"/>
              <w:right w:val="single" w:sz="4" w:space="0" w:color="auto"/>
            </w:tcBorders>
            <w:hideMark/>
          </w:tcPr>
          <w:p w14:paraId="077D0219" w14:textId="77777777"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5</w:t>
            </w:r>
          </w:p>
        </w:tc>
        <w:tc>
          <w:tcPr>
            <w:tcW w:w="3010" w:type="pct"/>
            <w:tcBorders>
              <w:top w:val="single" w:sz="4" w:space="0" w:color="auto"/>
              <w:left w:val="single" w:sz="4" w:space="0" w:color="auto"/>
              <w:bottom w:val="single" w:sz="4" w:space="0" w:color="auto"/>
              <w:right w:val="single" w:sz="4" w:space="0" w:color="auto"/>
            </w:tcBorders>
            <w:hideMark/>
          </w:tcPr>
          <w:p w14:paraId="61C62417" w14:textId="77777777" w:rsidR="004F07B8" w:rsidRPr="003E6489" w:rsidRDefault="004F07B8" w:rsidP="004F07B8">
            <w:pPr>
              <w:jc w:val="both"/>
              <w:rPr>
                <w:rFonts w:ascii="Bookman Old Style" w:hAnsi="Bookman Old Style"/>
                <w:sz w:val="19"/>
                <w:szCs w:val="19"/>
                <w:lang w:eastAsia="en-US"/>
              </w:rPr>
            </w:pPr>
            <w:r w:rsidRPr="003E6489">
              <w:rPr>
                <w:rFonts w:ascii="Bookman Old Style" w:hAnsi="Bookman Old Style"/>
                <w:sz w:val="19"/>
                <w:szCs w:val="19"/>
                <w:lang w:eastAsia="en-US"/>
              </w:rPr>
              <w:t xml:space="preserve">Procentowa zawartość ziaren o powierzchni przekruszonej </w:t>
            </w:r>
            <w:r w:rsidRPr="003E6489">
              <w:rPr>
                <w:rFonts w:ascii="Bookman Old Style" w:hAnsi="Bookman Old Style"/>
                <w:sz w:val="19"/>
                <w:szCs w:val="19"/>
                <w:lang w:eastAsia="en-US"/>
              </w:rPr>
              <w:br/>
              <w:t>i łamanej w kruszywie grubym według PN-EN 933-5 [27]; kategoria nie niższa niż:</w:t>
            </w:r>
          </w:p>
        </w:tc>
        <w:tc>
          <w:tcPr>
            <w:tcW w:w="807" w:type="pct"/>
            <w:tcBorders>
              <w:top w:val="single" w:sz="4" w:space="0" w:color="auto"/>
              <w:left w:val="single" w:sz="4" w:space="0" w:color="auto"/>
              <w:bottom w:val="single" w:sz="4" w:space="0" w:color="auto"/>
              <w:right w:val="single" w:sz="4" w:space="0" w:color="auto"/>
            </w:tcBorders>
            <w:vAlign w:val="center"/>
          </w:tcPr>
          <w:p w14:paraId="34816130" w14:textId="3A1A0DE1" w:rsidR="004F07B8" w:rsidRPr="003E6489" w:rsidRDefault="004F07B8" w:rsidP="004F07B8">
            <w:pPr>
              <w:jc w:val="center"/>
              <w:rPr>
                <w:rFonts w:ascii="Bookman Old Style" w:hAnsi="Bookman Old Style"/>
                <w:sz w:val="19"/>
                <w:szCs w:val="19"/>
                <w:lang w:eastAsia="en-US"/>
              </w:rPr>
            </w:pPr>
            <w:proofErr w:type="spellStart"/>
            <w:r w:rsidRPr="003E6489">
              <w:rPr>
                <w:rFonts w:ascii="Bookman Old Style" w:hAnsi="Bookman Old Style"/>
                <w:sz w:val="19"/>
                <w:szCs w:val="19"/>
                <w:lang w:eastAsia="en-US"/>
              </w:rPr>
              <w:t>C</w:t>
            </w:r>
            <w:r w:rsidRPr="003E6489">
              <w:rPr>
                <w:rFonts w:ascii="Bookman Old Style" w:hAnsi="Bookman Old Style"/>
                <w:sz w:val="19"/>
                <w:szCs w:val="19"/>
                <w:vertAlign w:val="subscript"/>
                <w:lang w:eastAsia="en-US"/>
              </w:rPr>
              <w:t>Deklarowane</w:t>
            </w:r>
            <w:proofErr w:type="spellEnd"/>
          </w:p>
        </w:tc>
        <w:tc>
          <w:tcPr>
            <w:tcW w:w="878" w:type="pct"/>
            <w:tcBorders>
              <w:top w:val="single" w:sz="4" w:space="0" w:color="auto"/>
              <w:left w:val="single" w:sz="4" w:space="0" w:color="auto"/>
              <w:bottom w:val="single" w:sz="4" w:space="0" w:color="auto"/>
              <w:right w:val="single" w:sz="4" w:space="0" w:color="auto"/>
            </w:tcBorders>
            <w:vAlign w:val="center"/>
            <w:hideMark/>
          </w:tcPr>
          <w:p w14:paraId="096375BD" w14:textId="050BE5F3"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C</w:t>
            </w:r>
            <w:r w:rsidRPr="003E6489">
              <w:rPr>
                <w:rFonts w:ascii="Bookman Old Style" w:hAnsi="Bookman Old Style"/>
                <w:sz w:val="19"/>
                <w:szCs w:val="19"/>
                <w:vertAlign w:val="subscript"/>
                <w:lang w:eastAsia="en-US"/>
              </w:rPr>
              <w:t>95/1</w:t>
            </w:r>
          </w:p>
        </w:tc>
      </w:tr>
      <w:tr w:rsidR="004F07B8" w:rsidRPr="003E6489" w14:paraId="04ADDADD" w14:textId="77777777" w:rsidTr="003E6489">
        <w:trPr>
          <w:trHeight w:val="65"/>
        </w:trPr>
        <w:tc>
          <w:tcPr>
            <w:tcW w:w="305" w:type="pct"/>
            <w:tcBorders>
              <w:top w:val="single" w:sz="4" w:space="0" w:color="auto"/>
              <w:left w:val="single" w:sz="4" w:space="0" w:color="auto"/>
              <w:bottom w:val="single" w:sz="4" w:space="0" w:color="auto"/>
              <w:right w:val="single" w:sz="4" w:space="0" w:color="auto"/>
            </w:tcBorders>
            <w:hideMark/>
          </w:tcPr>
          <w:p w14:paraId="2A4359A2" w14:textId="77777777"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6</w:t>
            </w:r>
          </w:p>
        </w:tc>
        <w:tc>
          <w:tcPr>
            <w:tcW w:w="3010" w:type="pct"/>
            <w:tcBorders>
              <w:top w:val="single" w:sz="4" w:space="0" w:color="auto"/>
              <w:left w:val="single" w:sz="4" w:space="0" w:color="auto"/>
              <w:bottom w:val="single" w:sz="4" w:space="0" w:color="auto"/>
              <w:right w:val="single" w:sz="4" w:space="0" w:color="auto"/>
            </w:tcBorders>
            <w:hideMark/>
          </w:tcPr>
          <w:p w14:paraId="74D273D1" w14:textId="77777777" w:rsidR="004F07B8" w:rsidRPr="003E6489" w:rsidRDefault="004F07B8" w:rsidP="004F07B8">
            <w:pPr>
              <w:jc w:val="both"/>
              <w:rPr>
                <w:rFonts w:ascii="Bookman Old Style" w:hAnsi="Bookman Old Style"/>
                <w:sz w:val="19"/>
                <w:szCs w:val="19"/>
                <w:lang w:eastAsia="en-US"/>
              </w:rPr>
            </w:pPr>
            <w:r w:rsidRPr="003E6489">
              <w:rPr>
                <w:rFonts w:ascii="Bookman Old Style" w:hAnsi="Bookman Old Style"/>
                <w:sz w:val="19"/>
                <w:szCs w:val="19"/>
                <w:lang w:eastAsia="en-US"/>
              </w:rPr>
              <w:t xml:space="preserve">Odporność kruszywa na rozdrabnianie według normy PN-EN 1097-2 [28], badanie na kruszywie o wymiarze 10/14, rozdział 5; kategoria nie wyższa </w:t>
            </w:r>
            <w:proofErr w:type="gramStart"/>
            <w:r w:rsidRPr="003E6489">
              <w:rPr>
                <w:rFonts w:ascii="Bookman Old Style" w:hAnsi="Bookman Old Style"/>
                <w:sz w:val="19"/>
                <w:szCs w:val="19"/>
                <w:lang w:eastAsia="en-US"/>
              </w:rPr>
              <w:t>niż::</w:t>
            </w:r>
            <w:proofErr w:type="gramEnd"/>
          </w:p>
        </w:tc>
        <w:tc>
          <w:tcPr>
            <w:tcW w:w="1685" w:type="pct"/>
            <w:gridSpan w:val="2"/>
            <w:tcBorders>
              <w:top w:val="single" w:sz="4" w:space="0" w:color="auto"/>
              <w:left w:val="single" w:sz="4" w:space="0" w:color="auto"/>
              <w:bottom w:val="single" w:sz="4" w:space="0" w:color="auto"/>
              <w:right w:val="single" w:sz="4" w:space="0" w:color="auto"/>
            </w:tcBorders>
            <w:vAlign w:val="center"/>
          </w:tcPr>
          <w:p w14:paraId="6F254AA7" w14:textId="77777777"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i/>
                <w:sz w:val="19"/>
                <w:szCs w:val="19"/>
                <w:lang w:eastAsia="en-US"/>
              </w:rPr>
              <w:t>LA</w:t>
            </w:r>
            <w:r w:rsidRPr="003E6489">
              <w:rPr>
                <w:rFonts w:ascii="Bookman Old Style" w:hAnsi="Bookman Old Style"/>
                <w:sz w:val="19"/>
                <w:szCs w:val="19"/>
                <w:vertAlign w:val="subscript"/>
                <w:lang w:eastAsia="en-US"/>
              </w:rPr>
              <w:t>30</w:t>
            </w:r>
          </w:p>
        </w:tc>
      </w:tr>
      <w:tr w:rsidR="004F07B8" w:rsidRPr="003E6489" w14:paraId="06E3D3D5" w14:textId="77777777" w:rsidTr="003E6489">
        <w:trPr>
          <w:trHeight w:val="65"/>
        </w:trPr>
        <w:tc>
          <w:tcPr>
            <w:tcW w:w="305" w:type="pct"/>
            <w:tcBorders>
              <w:top w:val="single" w:sz="4" w:space="0" w:color="auto"/>
              <w:left w:val="single" w:sz="4" w:space="0" w:color="auto"/>
              <w:bottom w:val="single" w:sz="4" w:space="0" w:color="auto"/>
              <w:right w:val="single" w:sz="4" w:space="0" w:color="auto"/>
            </w:tcBorders>
            <w:hideMark/>
          </w:tcPr>
          <w:p w14:paraId="1CB1FCDF" w14:textId="77777777"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7</w:t>
            </w:r>
          </w:p>
        </w:tc>
        <w:tc>
          <w:tcPr>
            <w:tcW w:w="3010" w:type="pct"/>
            <w:tcBorders>
              <w:top w:val="single" w:sz="4" w:space="0" w:color="auto"/>
              <w:left w:val="single" w:sz="4" w:space="0" w:color="auto"/>
              <w:bottom w:val="single" w:sz="4" w:space="0" w:color="auto"/>
              <w:right w:val="single" w:sz="4" w:space="0" w:color="auto"/>
            </w:tcBorders>
            <w:hideMark/>
          </w:tcPr>
          <w:p w14:paraId="733EAD68" w14:textId="77777777" w:rsidR="004F07B8" w:rsidRPr="003E6489" w:rsidRDefault="004F07B8" w:rsidP="004F07B8">
            <w:pPr>
              <w:jc w:val="both"/>
              <w:rPr>
                <w:rFonts w:ascii="Bookman Old Style" w:hAnsi="Bookman Old Style"/>
                <w:sz w:val="19"/>
                <w:szCs w:val="19"/>
                <w:lang w:eastAsia="en-US"/>
              </w:rPr>
            </w:pPr>
            <w:r w:rsidRPr="003E6489">
              <w:rPr>
                <w:rFonts w:ascii="Bookman Old Style" w:hAnsi="Bookman Old Style"/>
                <w:sz w:val="19"/>
                <w:szCs w:val="19"/>
                <w:lang w:eastAsia="en-US"/>
              </w:rPr>
              <w:t>Odporność na polerowanie kruszywa (badana na normowej frakcji kruszywa do mieszanki mineralno-asfaltowej) wg PN-EN 1097-8 [39], kategoria nie niższa niż:</w:t>
            </w:r>
          </w:p>
        </w:tc>
        <w:tc>
          <w:tcPr>
            <w:tcW w:w="807" w:type="pct"/>
            <w:tcBorders>
              <w:top w:val="single" w:sz="4" w:space="0" w:color="auto"/>
              <w:left w:val="single" w:sz="4" w:space="0" w:color="auto"/>
              <w:bottom w:val="single" w:sz="4" w:space="0" w:color="auto"/>
              <w:right w:val="single" w:sz="4" w:space="0" w:color="auto"/>
            </w:tcBorders>
            <w:vAlign w:val="center"/>
          </w:tcPr>
          <w:p w14:paraId="33C4360A" w14:textId="3172C8B0"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PSV</w:t>
            </w:r>
            <w:r w:rsidRPr="003E6489">
              <w:rPr>
                <w:rFonts w:ascii="Bookman Old Style" w:hAnsi="Bookman Old Style"/>
                <w:sz w:val="19"/>
                <w:szCs w:val="19"/>
                <w:vertAlign w:val="subscript"/>
                <w:lang w:eastAsia="en-US"/>
              </w:rPr>
              <w:t>44</w:t>
            </w:r>
          </w:p>
        </w:tc>
        <w:tc>
          <w:tcPr>
            <w:tcW w:w="878" w:type="pct"/>
            <w:tcBorders>
              <w:top w:val="single" w:sz="4" w:space="0" w:color="auto"/>
              <w:left w:val="single" w:sz="4" w:space="0" w:color="auto"/>
              <w:bottom w:val="single" w:sz="4" w:space="0" w:color="auto"/>
              <w:right w:val="single" w:sz="4" w:space="0" w:color="auto"/>
            </w:tcBorders>
            <w:vAlign w:val="center"/>
          </w:tcPr>
          <w:p w14:paraId="468F6A0A" w14:textId="24958CBB" w:rsidR="004F07B8" w:rsidRPr="003E6489" w:rsidRDefault="004F07B8" w:rsidP="004F07B8">
            <w:pPr>
              <w:jc w:val="center"/>
              <w:rPr>
                <w:rFonts w:ascii="Bookman Old Style" w:hAnsi="Bookman Old Style"/>
                <w:sz w:val="19"/>
                <w:szCs w:val="19"/>
                <w:lang w:eastAsia="en-US"/>
              </w:rPr>
            </w:pPr>
            <w:proofErr w:type="spellStart"/>
            <w:r w:rsidRPr="003E6489">
              <w:rPr>
                <w:rFonts w:ascii="Bookman Old Style" w:hAnsi="Bookman Old Style"/>
                <w:sz w:val="19"/>
                <w:szCs w:val="19"/>
                <w:lang w:eastAsia="en-US"/>
              </w:rPr>
              <w:t>PSV</w:t>
            </w:r>
            <w:r w:rsidRPr="003E6489">
              <w:rPr>
                <w:rFonts w:ascii="Bookman Old Style" w:hAnsi="Bookman Old Style"/>
                <w:sz w:val="19"/>
                <w:szCs w:val="19"/>
                <w:vertAlign w:val="subscript"/>
                <w:lang w:eastAsia="en-US"/>
              </w:rPr>
              <w:t>Deklarowane</w:t>
            </w:r>
            <w:proofErr w:type="spellEnd"/>
            <w:r w:rsidRPr="003E6489">
              <w:rPr>
                <w:rFonts w:ascii="Bookman Old Style" w:hAnsi="Bookman Old Style"/>
                <w:sz w:val="19"/>
                <w:szCs w:val="19"/>
                <w:vertAlign w:val="subscript"/>
                <w:lang w:eastAsia="en-US"/>
              </w:rPr>
              <w:t xml:space="preserve"> nie mniej niż 48 </w:t>
            </w:r>
            <w:r w:rsidRPr="003E6489">
              <w:rPr>
                <w:rFonts w:ascii="Bookman Old Style" w:hAnsi="Bookman Old Style"/>
                <w:sz w:val="19"/>
                <w:szCs w:val="19"/>
                <w:vertAlign w:val="superscript"/>
                <w:lang w:eastAsia="en-US"/>
              </w:rPr>
              <w:t>*)</w:t>
            </w:r>
          </w:p>
        </w:tc>
      </w:tr>
      <w:tr w:rsidR="004F07B8" w:rsidRPr="003E6489" w14:paraId="4D353BB7" w14:textId="77777777" w:rsidTr="003E6489">
        <w:trPr>
          <w:trHeight w:val="312"/>
        </w:trPr>
        <w:tc>
          <w:tcPr>
            <w:tcW w:w="305" w:type="pct"/>
            <w:tcBorders>
              <w:top w:val="single" w:sz="4" w:space="0" w:color="auto"/>
              <w:left w:val="single" w:sz="4" w:space="0" w:color="auto"/>
              <w:bottom w:val="single" w:sz="4" w:space="0" w:color="auto"/>
              <w:right w:val="single" w:sz="4" w:space="0" w:color="auto"/>
            </w:tcBorders>
            <w:hideMark/>
          </w:tcPr>
          <w:p w14:paraId="6D424FD1" w14:textId="77777777" w:rsidR="004F07B8" w:rsidRPr="003E6489" w:rsidRDefault="004F07B8" w:rsidP="004F07B8">
            <w:pPr>
              <w:jc w:val="center"/>
              <w:rPr>
                <w:rFonts w:ascii="Bookman Old Style" w:hAnsi="Bookman Old Style"/>
                <w:sz w:val="19"/>
                <w:szCs w:val="19"/>
                <w:lang w:val="de-DE" w:eastAsia="en-US"/>
              </w:rPr>
            </w:pPr>
            <w:r w:rsidRPr="003E6489">
              <w:rPr>
                <w:rFonts w:ascii="Bookman Old Style" w:hAnsi="Bookman Old Style"/>
                <w:sz w:val="19"/>
                <w:szCs w:val="19"/>
                <w:lang w:val="de-DE" w:eastAsia="en-US"/>
              </w:rPr>
              <w:lastRenderedPageBreak/>
              <w:t>8</w:t>
            </w:r>
          </w:p>
        </w:tc>
        <w:tc>
          <w:tcPr>
            <w:tcW w:w="3010" w:type="pct"/>
            <w:tcBorders>
              <w:top w:val="single" w:sz="4" w:space="0" w:color="auto"/>
              <w:left w:val="single" w:sz="4" w:space="0" w:color="auto"/>
              <w:bottom w:val="single" w:sz="4" w:space="0" w:color="auto"/>
              <w:right w:val="single" w:sz="4" w:space="0" w:color="auto"/>
            </w:tcBorders>
            <w:hideMark/>
          </w:tcPr>
          <w:p w14:paraId="23FD0308" w14:textId="77777777" w:rsidR="004F07B8" w:rsidRPr="003E6489" w:rsidRDefault="004F07B8" w:rsidP="004F07B8">
            <w:pPr>
              <w:jc w:val="both"/>
              <w:rPr>
                <w:rFonts w:ascii="Bookman Old Style" w:hAnsi="Bookman Old Style"/>
                <w:sz w:val="19"/>
                <w:szCs w:val="19"/>
                <w:lang w:val="de-DE" w:eastAsia="en-US"/>
              </w:rPr>
            </w:pPr>
            <w:r w:rsidRPr="003E6489">
              <w:rPr>
                <w:rFonts w:ascii="Bookman Old Style" w:hAnsi="Bookman Old Style"/>
                <w:sz w:val="19"/>
                <w:szCs w:val="19"/>
                <w:lang w:eastAsia="en-US"/>
              </w:rPr>
              <w:t xml:space="preserve">Gęstość ziaren według PN-EN 1097-6 [29], rozdz. 7, 8 lub 9, </w:t>
            </w:r>
            <w:proofErr w:type="spellStart"/>
            <w:r w:rsidRPr="003E6489">
              <w:rPr>
                <w:rFonts w:ascii="Bookman Old Style" w:hAnsi="Bookman Old Style"/>
                <w:sz w:val="19"/>
                <w:szCs w:val="19"/>
                <w:lang w:eastAsia="en-US"/>
              </w:rPr>
              <w:t>ρ</w:t>
            </w:r>
            <w:r w:rsidRPr="003E6489">
              <w:rPr>
                <w:rFonts w:ascii="Bookman Old Style" w:hAnsi="Bookman Old Style"/>
                <w:sz w:val="19"/>
                <w:szCs w:val="19"/>
                <w:vertAlign w:val="subscript"/>
                <w:lang w:eastAsia="en-US"/>
              </w:rPr>
              <w:t>a</w:t>
            </w:r>
            <w:proofErr w:type="spellEnd"/>
            <w:r w:rsidRPr="003E6489">
              <w:rPr>
                <w:rFonts w:ascii="Bookman Old Style" w:hAnsi="Bookman Old Style"/>
                <w:sz w:val="19"/>
                <w:szCs w:val="19"/>
                <w:lang w:eastAsia="en-US"/>
              </w:rPr>
              <w:t xml:space="preserve">, </w:t>
            </w:r>
            <w:proofErr w:type="spellStart"/>
            <w:r w:rsidRPr="003E6489">
              <w:rPr>
                <w:rFonts w:ascii="Bookman Old Style" w:hAnsi="Bookman Old Style"/>
                <w:sz w:val="19"/>
                <w:szCs w:val="19"/>
                <w:lang w:eastAsia="en-US"/>
              </w:rPr>
              <w:t>ρ</w:t>
            </w:r>
            <w:r w:rsidRPr="003E6489">
              <w:rPr>
                <w:rFonts w:ascii="Bookman Old Style" w:hAnsi="Bookman Old Style"/>
                <w:sz w:val="19"/>
                <w:szCs w:val="19"/>
                <w:vertAlign w:val="subscript"/>
                <w:lang w:eastAsia="en-US"/>
              </w:rPr>
              <w:t>rd</w:t>
            </w:r>
            <w:proofErr w:type="spellEnd"/>
            <w:r w:rsidRPr="003E6489">
              <w:rPr>
                <w:rFonts w:ascii="Bookman Old Style" w:hAnsi="Bookman Old Style"/>
                <w:sz w:val="19"/>
                <w:szCs w:val="19"/>
                <w:lang w:eastAsia="en-US"/>
              </w:rPr>
              <w:t xml:space="preserve">, </w:t>
            </w:r>
            <w:proofErr w:type="spellStart"/>
            <w:r w:rsidRPr="003E6489">
              <w:rPr>
                <w:rFonts w:ascii="Bookman Old Style" w:hAnsi="Bookman Old Style"/>
                <w:sz w:val="19"/>
                <w:szCs w:val="19"/>
                <w:lang w:eastAsia="en-US"/>
              </w:rPr>
              <w:t>ρ</w:t>
            </w:r>
            <w:r w:rsidRPr="003E6489">
              <w:rPr>
                <w:rFonts w:ascii="Bookman Old Style" w:hAnsi="Bookman Old Style"/>
                <w:sz w:val="19"/>
                <w:szCs w:val="19"/>
                <w:vertAlign w:val="subscript"/>
                <w:lang w:eastAsia="en-US"/>
              </w:rPr>
              <w:t>ssd</w:t>
            </w:r>
            <w:proofErr w:type="spellEnd"/>
            <w:r w:rsidRPr="003E6489">
              <w:rPr>
                <w:rFonts w:ascii="Bookman Old Style" w:hAnsi="Bookman Old Style"/>
                <w:sz w:val="19"/>
                <w:szCs w:val="19"/>
                <w:lang w:eastAsia="en-US"/>
              </w:rPr>
              <w:t>,</w:t>
            </w:r>
          </w:p>
        </w:tc>
        <w:tc>
          <w:tcPr>
            <w:tcW w:w="807" w:type="pct"/>
            <w:tcBorders>
              <w:top w:val="single" w:sz="4" w:space="0" w:color="auto"/>
              <w:left w:val="single" w:sz="4" w:space="0" w:color="auto"/>
              <w:bottom w:val="single" w:sz="4" w:space="0" w:color="auto"/>
              <w:right w:val="single" w:sz="4" w:space="0" w:color="auto"/>
            </w:tcBorders>
            <w:vAlign w:val="center"/>
          </w:tcPr>
          <w:p w14:paraId="58A64617" w14:textId="47B1941E"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deklarowana przez producenta</w:t>
            </w:r>
          </w:p>
        </w:tc>
        <w:tc>
          <w:tcPr>
            <w:tcW w:w="878" w:type="pct"/>
            <w:tcBorders>
              <w:top w:val="single" w:sz="4" w:space="0" w:color="auto"/>
              <w:left w:val="single" w:sz="4" w:space="0" w:color="auto"/>
              <w:bottom w:val="single" w:sz="4" w:space="0" w:color="auto"/>
              <w:right w:val="single" w:sz="4" w:space="0" w:color="auto"/>
            </w:tcBorders>
            <w:vAlign w:val="center"/>
            <w:hideMark/>
          </w:tcPr>
          <w:p w14:paraId="3C6A185B" w14:textId="0959E4AC" w:rsidR="004F07B8" w:rsidRPr="003E6489" w:rsidRDefault="004F07B8" w:rsidP="004F07B8">
            <w:pPr>
              <w:jc w:val="center"/>
              <w:rPr>
                <w:rFonts w:ascii="Bookman Old Style" w:hAnsi="Bookman Old Style"/>
                <w:sz w:val="19"/>
                <w:szCs w:val="19"/>
                <w:lang w:val="de-DE" w:eastAsia="en-US"/>
              </w:rPr>
            </w:pPr>
            <w:r w:rsidRPr="003E6489">
              <w:rPr>
                <w:rFonts w:ascii="Bookman Old Style" w:hAnsi="Bookman Old Style"/>
                <w:sz w:val="19"/>
                <w:szCs w:val="19"/>
                <w:lang w:eastAsia="en-US"/>
              </w:rPr>
              <w:t>deklarowana przez producenta</w:t>
            </w:r>
          </w:p>
        </w:tc>
      </w:tr>
      <w:tr w:rsidR="004F07B8" w:rsidRPr="003E6489" w14:paraId="0BF9970E" w14:textId="77777777" w:rsidTr="003E6489">
        <w:trPr>
          <w:trHeight w:val="234"/>
        </w:trPr>
        <w:tc>
          <w:tcPr>
            <w:tcW w:w="305" w:type="pct"/>
            <w:tcBorders>
              <w:top w:val="single" w:sz="4" w:space="0" w:color="auto"/>
              <w:left w:val="single" w:sz="4" w:space="0" w:color="auto"/>
              <w:bottom w:val="single" w:sz="4" w:space="0" w:color="auto"/>
              <w:right w:val="single" w:sz="4" w:space="0" w:color="auto"/>
            </w:tcBorders>
            <w:hideMark/>
          </w:tcPr>
          <w:p w14:paraId="0E40C176" w14:textId="77777777" w:rsidR="004F07B8" w:rsidRPr="003E6489" w:rsidRDefault="004F07B8" w:rsidP="004F07B8">
            <w:pPr>
              <w:jc w:val="center"/>
              <w:rPr>
                <w:rFonts w:ascii="Bookman Old Style" w:hAnsi="Bookman Old Style"/>
                <w:sz w:val="19"/>
                <w:szCs w:val="19"/>
                <w:lang w:val="de-DE" w:eastAsia="en-US"/>
              </w:rPr>
            </w:pPr>
            <w:r w:rsidRPr="003E6489">
              <w:rPr>
                <w:rFonts w:ascii="Bookman Old Style" w:hAnsi="Bookman Old Style"/>
                <w:sz w:val="19"/>
                <w:szCs w:val="19"/>
                <w:lang w:val="de-DE" w:eastAsia="en-US"/>
              </w:rPr>
              <w:t>9</w:t>
            </w:r>
          </w:p>
        </w:tc>
        <w:tc>
          <w:tcPr>
            <w:tcW w:w="3010" w:type="pct"/>
            <w:tcBorders>
              <w:top w:val="single" w:sz="4" w:space="0" w:color="auto"/>
              <w:left w:val="single" w:sz="4" w:space="0" w:color="auto"/>
              <w:bottom w:val="single" w:sz="4" w:space="0" w:color="auto"/>
              <w:right w:val="single" w:sz="4" w:space="0" w:color="auto"/>
            </w:tcBorders>
            <w:hideMark/>
          </w:tcPr>
          <w:p w14:paraId="654A8782" w14:textId="77777777" w:rsidR="004F07B8" w:rsidRPr="003E6489" w:rsidRDefault="004F07B8" w:rsidP="004F07B8">
            <w:pPr>
              <w:jc w:val="both"/>
              <w:rPr>
                <w:rFonts w:ascii="Bookman Old Style" w:hAnsi="Bookman Old Style"/>
                <w:sz w:val="19"/>
                <w:szCs w:val="19"/>
                <w:lang w:eastAsia="en-US"/>
              </w:rPr>
            </w:pPr>
            <w:r w:rsidRPr="003E6489">
              <w:rPr>
                <w:rFonts w:ascii="Bookman Old Style" w:hAnsi="Bookman Old Style"/>
                <w:sz w:val="19"/>
                <w:szCs w:val="19"/>
                <w:lang w:eastAsia="en-US"/>
              </w:rPr>
              <w:t>Nasiąkliwość według PN-EN 1097-6 [29], rozdz. 7, 8 lub 9:</w:t>
            </w:r>
          </w:p>
        </w:tc>
        <w:tc>
          <w:tcPr>
            <w:tcW w:w="807" w:type="pct"/>
            <w:tcBorders>
              <w:top w:val="single" w:sz="4" w:space="0" w:color="auto"/>
              <w:left w:val="single" w:sz="4" w:space="0" w:color="auto"/>
              <w:bottom w:val="single" w:sz="4" w:space="0" w:color="auto"/>
              <w:right w:val="single" w:sz="4" w:space="0" w:color="auto"/>
            </w:tcBorders>
          </w:tcPr>
          <w:p w14:paraId="759EF280" w14:textId="2EB48DF6"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deklarowana przez producenta</w:t>
            </w:r>
          </w:p>
        </w:tc>
        <w:tc>
          <w:tcPr>
            <w:tcW w:w="878" w:type="pct"/>
            <w:tcBorders>
              <w:top w:val="single" w:sz="4" w:space="0" w:color="auto"/>
              <w:left w:val="single" w:sz="4" w:space="0" w:color="auto"/>
              <w:bottom w:val="single" w:sz="4" w:space="0" w:color="auto"/>
              <w:right w:val="single" w:sz="4" w:space="0" w:color="auto"/>
            </w:tcBorders>
            <w:hideMark/>
          </w:tcPr>
          <w:p w14:paraId="773D768B" w14:textId="723FC4FF"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deklarowana przez producenta</w:t>
            </w:r>
          </w:p>
        </w:tc>
      </w:tr>
      <w:tr w:rsidR="004F07B8" w:rsidRPr="003E6489" w14:paraId="4EB774B2" w14:textId="77777777" w:rsidTr="003E6489">
        <w:trPr>
          <w:trHeight w:val="234"/>
        </w:trPr>
        <w:tc>
          <w:tcPr>
            <w:tcW w:w="305" w:type="pct"/>
            <w:tcBorders>
              <w:top w:val="single" w:sz="4" w:space="0" w:color="auto"/>
              <w:left w:val="single" w:sz="4" w:space="0" w:color="auto"/>
              <w:bottom w:val="single" w:sz="4" w:space="0" w:color="auto"/>
              <w:right w:val="single" w:sz="4" w:space="0" w:color="auto"/>
            </w:tcBorders>
            <w:hideMark/>
          </w:tcPr>
          <w:p w14:paraId="01249E93" w14:textId="77777777" w:rsidR="004F07B8" w:rsidRPr="003E6489" w:rsidRDefault="004F07B8" w:rsidP="004F07B8">
            <w:pPr>
              <w:jc w:val="center"/>
              <w:rPr>
                <w:rFonts w:ascii="Bookman Old Style" w:hAnsi="Bookman Old Style"/>
                <w:sz w:val="19"/>
                <w:szCs w:val="19"/>
                <w:lang w:val="de-DE" w:eastAsia="en-US"/>
              </w:rPr>
            </w:pPr>
            <w:r w:rsidRPr="003E6489">
              <w:rPr>
                <w:rFonts w:ascii="Bookman Old Style" w:hAnsi="Bookman Old Style"/>
                <w:sz w:val="19"/>
                <w:szCs w:val="19"/>
                <w:lang w:val="de-DE" w:eastAsia="en-US"/>
              </w:rPr>
              <w:t>10</w:t>
            </w:r>
          </w:p>
        </w:tc>
        <w:tc>
          <w:tcPr>
            <w:tcW w:w="3010" w:type="pct"/>
            <w:tcBorders>
              <w:top w:val="single" w:sz="4" w:space="0" w:color="auto"/>
              <w:left w:val="single" w:sz="4" w:space="0" w:color="auto"/>
              <w:bottom w:val="single" w:sz="4" w:space="0" w:color="auto"/>
              <w:right w:val="single" w:sz="4" w:space="0" w:color="auto"/>
            </w:tcBorders>
            <w:hideMark/>
          </w:tcPr>
          <w:p w14:paraId="74E42080" w14:textId="77777777" w:rsidR="004F07B8" w:rsidRPr="003E6489" w:rsidRDefault="004F07B8" w:rsidP="004F07B8">
            <w:pPr>
              <w:jc w:val="both"/>
              <w:rPr>
                <w:rFonts w:ascii="Bookman Old Style" w:hAnsi="Bookman Old Style"/>
                <w:sz w:val="19"/>
                <w:szCs w:val="19"/>
                <w:lang w:eastAsia="en-US"/>
              </w:rPr>
            </w:pPr>
            <w:r w:rsidRPr="003E6489">
              <w:rPr>
                <w:rFonts w:ascii="Bookman Old Style" w:hAnsi="Bookman Old Style"/>
                <w:sz w:val="19"/>
                <w:szCs w:val="19"/>
                <w:lang w:eastAsia="en-US"/>
              </w:rPr>
              <w:t>Gęstość nasypowa według normy PN-EN 1097-3 [40]:</w:t>
            </w:r>
          </w:p>
        </w:tc>
        <w:tc>
          <w:tcPr>
            <w:tcW w:w="807" w:type="pct"/>
            <w:tcBorders>
              <w:top w:val="single" w:sz="4" w:space="0" w:color="auto"/>
              <w:left w:val="single" w:sz="4" w:space="0" w:color="auto"/>
              <w:bottom w:val="single" w:sz="4" w:space="0" w:color="auto"/>
              <w:right w:val="single" w:sz="4" w:space="0" w:color="auto"/>
            </w:tcBorders>
            <w:vAlign w:val="center"/>
          </w:tcPr>
          <w:p w14:paraId="7B3F98DC" w14:textId="550926E4"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deklarowana przez producenta</w:t>
            </w:r>
          </w:p>
        </w:tc>
        <w:tc>
          <w:tcPr>
            <w:tcW w:w="878" w:type="pct"/>
            <w:tcBorders>
              <w:top w:val="single" w:sz="4" w:space="0" w:color="auto"/>
              <w:left w:val="single" w:sz="4" w:space="0" w:color="auto"/>
              <w:bottom w:val="single" w:sz="4" w:space="0" w:color="auto"/>
              <w:right w:val="single" w:sz="4" w:space="0" w:color="auto"/>
            </w:tcBorders>
            <w:vAlign w:val="center"/>
            <w:hideMark/>
          </w:tcPr>
          <w:p w14:paraId="6EBFCA0E" w14:textId="6DCA0C1D"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deklarowana przez producenta</w:t>
            </w:r>
          </w:p>
        </w:tc>
      </w:tr>
      <w:tr w:rsidR="004F07B8" w:rsidRPr="003E6489" w14:paraId="7102C395" w14:textId="77777777" w:rsidTr="003E6489">
        <w:trPr>
          <w:trHeight w:val="234"/>
        </w:trPr>
        <w:tc>
          <w:tcPr>
            <w:tcW w:w="305" w:type="pct"/>
            <w:tcBorders>
              <w:top w:val="single" w:sz="4" w:space="0" w:color="auto"/>
              <w:left w:val="single" w:sz="4" w:space="0" w:color="auto"/>
              <w:bottom w:val="single" w:sz="4" w:space="0" w:color="auto"/>
              <w:right w:val="single" w:sz="4" w:space="0" w:color="auto"/>
            </w:tcBorders>
            <w:hideMark/>
          </w:tcPr>
          <w:p w14:paraId="6F04A302" w14:textId="77777777" w:rsidR="004F07B8" w:rsidRPr="003E6489" w:rsidRDefault="004F07B8" w:rsidP="004F07B8">
            <w:pPr>
              <w:jc w:val="center"/>
              <w:rPr>
                <w:rFonts w:ascii="Bookman Old Style" w:hAnsi="Bookman Old Style"/>
                <w:sz w:val="19"/>
                <w:szCs w:val="19"/>
                <w:lang w:val="de-DE" w:eastAsia="en-US"/>
              </w:rPr>
            </w:pPr>
            <w:r w:rsidRPr="003E6489">
              <w:rPr>
                <w:rFonts w:ascii="Bookman Old Style" w:hAnsi="Bookman Old Style"/>
                <w:sz w:val="19"/>
                <w:szCs w:val="19"/>
                <w:lang w:val="de-DE" w:eastAsia="en-US"/>
              </w:rPr>
              <w:t>11</w:t>
            </w:r>
          </w:p>
        </w:tc>
        <w:tc>
          <w:tcPr>
            <w:tcW w:w="3010" w:type="pct"/>
            <w:tcBorders>
              <w:top w:val="single" w:sz="4" w:space="0" w:color="auto"/>
              <w:left w:val="single" w:sz="4" w:space="0" w:color="auto"/>
              <w:bottom w:val="single" w:sz="4" w:space="0" w:color="auto"/>
              <w:right w:val="single" w:sz="4" w:space="0" w:color="auto"/>
            </w:tcBorders>
            <w:hideMark/>
          </w:tcPr>
          <w:p w14:paraId="1FEE7578" w14:textId="77777777" w:rsidR="004F07B8" w:rsidRPr="003E6489" w:rsidRDefault="004F07B8" w:rsidP="004F07B8">
            <w:pPr>
              <w:jc w:val="both"/>
              <w:rPr>
                <w:rFonts w:ascii="Bookman Old Style" w:hAnsi="Bookman Old Style"/>
                <w:sz w:val="19"/>
                <w:szCs w:val="19"/>
                <w:lang w:eastAsia="en-US"/>
              </w:rPr>
            </w:pPr>
            <w:r w:rsidRPr="003E6489">
              <w:rPr>
                <w:rFonts w:ascii="Bookman Old Style" w:hAnsi="Bookman Old Style"/>
                <w:sz w:val="19"/>
                <w:szCs w:val="19"/>
                <w:lang w:eastAsia="en-US"/>
              </w:rPr>
              <w:t>Mrozoodporność według PN-EN 1367-3 [31] w 1% NaCl; kategoria nie wyższa niż:</w:t>
            </w:r>
          </w:p>
        </w:tc>
        <w:tc>
          <w:tcPr>
            <w:tcW w:w="807" w:type="pct"/>
            <w:tcBorders>
              <w:top w:val="single" w:sz="4" w:space="0" w:color="auto"/>
              <w:left w:val="single" w:sz="4" w:space="0" w:color="auto"/>
              <w:bottom w:val="single" w:sz="4" w:space="0" w:color="auto"/>
              <w:right w:val="single" w:sz="4" w:space="0" w:color="auto"/>
            </w:tcBorders>
            <w:vAlign w:val="center"/>
          </w:tcPr>
          <w:p w14:paraId="6EFCFEE2" w14:textId="218CE2B3"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F</w:t>
            </w:r>
            <w:r w:rsidRPr="003E6489">
              <w:rPr>
                <w:rFonts w:ascii="Bookman Old Style" w:hAnsi="Bookman Old Style"/>
                <w:sz w:val="19"/>
                <w:szCs w:val="19"/>
                <w:vertAlign w:val="subscript"/>
                <w:lang w:eastAsia="en-US"/>
              </w:rPr>
              <w:t>NaCl</w:t>
            </w:r>
            <w:r w:rsidRPr="003E6489">
              <w:rPr>
                <w:rFonts w:ascii="Bookman Old Style" w:hAnsi="Bookman Old Style"/>
                <w:sz w:val="19"/>
                <w:szCs w:val="19"/>
                <w:lang w:eastAsia="en-US"/>
              </w:rPr>
              <w:t>10</w:t>
            </w:r>
          </w:p>
        </w:tc>
        <w:tc>
          <w:tcPr>
            <w:tcW w:w="878" w:type="pct"/>
            <w:tcBorders>
              <w:top w:val="single" w:sz="4" w:space="0" w:color="auto"/>
              <w:left w:val="single" w:sz="4" w:space="0" w:color="auto"/>
              <w:bottom w:val="single" w:sz="4" w:space="0" w:color="auto"/>
              <w:right w:val="single" w:sz="4" w:space="0" w:color="auto"/>
            </w:tcBorders>
            <w:vAlign w:val="center"/>
            <w:hideMark/>
          </w:tcPr>
          <w:p w14:paraId="1A1D4C3F" w14:textId="51D83884"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F</w:t>
            </w:r>
            <w:r w:rsidRPr="003E6489">
              <w:rPr>
                <w:rFonts w:ascii="Bookman Old Style" w:hAnsi="Bookman Old Style"/>
                <w:sz w:val="19"/>
                <w:szCs w:val="19"/>
                <w:vertAlign w:val="subscript"/>
                <w:lang w:eastAsia="en-US"/>
              </w:rPr>
              <w:t>NaCl</w:t>
            </w:r>
            <w:r w:rsidRPr="003E6489">
              <w:rPr>
                <w:rFonts w:ascii="Bookman Old Style" w:hAnsi="Bookman Old Style"/>
                <w:sz w:val="19"/>
                <w:szCs w:val="19"/>
                <w:lang w:eastAsia="en-US"/>
              </w:rPr>
              <w:t>7</w:t>
            </w:r>
          </w:p>
        </w:tc>
      </w:tr>
      <w:tr w:rsidR="004F07B8" w:rsidRPr="003E6489" w14:paraId="65A56427" w14:textId="77777777" w:rsidTr="003E6489">
        <w:trPr>
          <w:trHeight w:val="234"/>
        </w:trPr>
        <w:tc>
          <w:tcPr>
            <w:tcW w:w="305" w:type="pct"/>
            <w:tcBorders>
              <w:top w:val="single" w:sz="4" w:space="0" w:color="auto"/>
              <w:left w:val="single" w:sz="4" w:space="0" w:color="auto"/>
              <w:bottom w:val="single" w:sz="4" w:space="0" w:color="auto"/>
              <w:right w:val="single" w:sz="4" w:space="0" w:color="auto"/>
            </w:tcBorders>
            <w:hideMark/>
          </w:tcPr>
          <w:p w14:paraId="0ADBE449" w14:textId="13755ABC"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12</w:t>
            </w:r>
          </w:p>
        </w:tc>
        <w:tc>
          <w:tcPr>
            <w:tcW w:w="3010" w:type="pct"/>
            <w:tcBorders>
              <w:top w:val="single" w:sz="4" w:space="0" w:color="auto"/>
              <w:left w:val="single" w:sz="4" w:space="0" w:color="auto"/>
              <w:bottom w:val="single" w:sz="4" w:space="0" w:color="auto"/>
              <w:right w:val="single" w:sz="4" w:space="0" w:color="auto"/>
            </w:tcBorders>
            <w:hideMark/>
          </w:tcPr>
          <w:p w14:paraId="30D17F7D" w14:textId="77777777" w:rsidR="004F07B8" w:rsidRPr="003E6489" w:rsidRDefault="004F07B8" w:rsidP="004F07B8">
            <w:pPr>
              <w:jc w:val="both"/>
              <w:rPr>
                <w:rFonts w:ascii="Bookman Old Style" w:hAnsi="Bookman Old Style"/>
                <w:sz w:val="19"/>
                <w:szCs w:val="19"/>
                <w:lang w:eastAsia="en-US"/>
              </w:rPr>
            </w:pPr>
            <w:r w:rsidRPr="003E6489">
              <w:rPr>
                <w:rFonts w:ascii="Bookman Old Style" w:hAnsi="Bookman Old Style"/>
                <w:sz w:val="19"/>
                <w:szCs w:val="19"/>
                <w:lang w:eastAsia="en-US"/>
              </w:rPr>
              <w:t>Skład chemiczny – uproszczony opis petrograficzny według PN-EN 932-3 [32]:</w:t>
            </w:r>
          </w:p>
        </w:tc>
        <w:tc>
          <w:tcPr>
            <w:tcW w:w="1685" w:type="pct"/>
            <w:gridSpan w:val="2"/>
            <w:tcBorders>
              <w:top w:val="single" w:sz="4" w:space="0" w:color="auto"/>
              <w:left w:val="single" w:sz="4" w:space="0" w:color="auto"/>
              <w:bottom w:val="single" w:sz="4" w:space="0" w:color="auto"/>
              <w:right w:val="single" w:sz="4" w:space="0" w:color="auto"/>
            </w:tcBorders>
          </w:tcPr>
          <w:p w14:paraId="7014B660" w14:textId="6AE0C22B"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deklarowany przez producenta</w:t>
            </w:r>
          </w:p>
        </w:tc>
      </w:tr>
      <w:tr w:rsidR="004F07B8" w:rsidRPr="003E6489" w14:paraId="44A94FCC" w14:textId="77777777" w:rsidTr="003E6489">
        <w:trPr>
          <w:trHeight w:val="234"/>
        </w:trPr>
        <w:tc>
          <w:tcPr>
            <w:tcW w:w="305" w:type="pct"/>
            <w:tcBorders>
              <w:top w:val="single" w:sz="4" w:space="0" w:color="auto"/>
              <w:left w:val="single" w:sz="4" w:space="0" w:color="auto"/>
              <w:bottom w:val="single" w:sz="4" w:space="0" w:color="auto"/>
              <w:right w:val="single" w:sz="4" w:space="0" w:color="auto"/>
            </w:tcBorders>
            <w:hideMark/>
          </w:tcPr>
          <w:p w14:paraId="15001FEF" w14:textId="18268796"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13</w:t>
            </w:r>
          </w:p>
        </w:tc>
        <w:tc>
          <w:tcPr>
            <w:tcW w:w="3010" w:type="pct"/>
            <w:tcBorders>
              <w:top w:val="single" w:sz="4" w:space="0" w:color="auto"/>
              <w:left w:val="single" w:sz="4" w:space="0" w:color="auto"/>
              <w:bottom w:val="single" w:sz="4" w:space="0" w:color="auto"/>
              <w:right w:val="single" w:sz="4" w:space="0" w:color="auto"/>
            </w:tcBorders>
            <w:hideMark/>
          </w:tcPr>
          <w:p w14:paraId="40D5DFA7" w14:textId="77777777" w:rsidR="004F07B8" w:rsidRPr="003E6489" w:rsidRDefault="004F07B8" w:rsidP="004F07B8">
            <w:pPr>
              <w:jc w:val="both"/>
              <w:rPr>
                <w:rFonts w:ascii="Bookman Old Style" w:hAnsi="Bookman Old Style"/>
                <w:sz w:val="19"/>
                <w:szCs w:val="19"/>
                <w:lang w:eastAsia="en-US"/>
              </w:rPr>
            </w:pPr>
            <w:r w:rsidRPr="003E6489">
              <w:rPr>
                <w:rFonts w:ascii="Bookman Old Style" w:hAnsi="Bookman Old Style"/>
                <w:sz w:val="19"/>
                <w:szCs w:val="19"/>
                <w:lang w:eastAsia="en-US"/>
              </w:rPr>
              <w:t>Grube zanieczyszczenia lekkie, według PN-EN 1744-1 [22] p.14.2; kategoria nie wyższa niż:</w:t>
            </w:r>
          </w:p>
        </w:tc>
        <w:tc>
          <w:tcPr>
            <w:tcW w:w="807" w:type="pct"/>
            <w:tcBorders>
              <w:top w:val="single" w:sz="4" w:space="0" w:color="auto"/>
              <w:left w:val="single" w:sz="4" w:space="0" w:color="auto"/>
              <w:bottom w:val="single" w:sz="4" w:space="0" w:color="auto"/>
              <w:right w:val="single" w:sz="4" w:space="0" w:color="auto"/>
            </w:tcBorders>
            <w:vAlign w:val="center"/>
          </w:tcPr>
          <w:p w14:paraId="5A0A2641" w14:textId="073D6C96"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m</w:t>
            </w:r>
            <w:r w:rsidRPr="003E6489">
              <w:rPr>
                <w:rFonts w:ascii="Bookman Old Style" w:hAnsi="Bookman Old Style"/>
                <w:sz w:val="19"/>
                <w:szCs w:val="19"/>
                <w:vertAlign w:val="subscript"/>
                <w:lang w:eastAsia="en-US"/>
              </w:rPr>
              <w:t>LPC</w:t>
            </w:r>
            <w:r w:rsidRPr="003E6489">
              <w:rPr>
                <w:rFonts w:ascii="Bookman Old Style" w:hAnsi="Bookman Old Style"/>
                <w:sz w:val="19"/>
                <w:szCs w:val="19"/>
                <w:lang w:eastAsia="en-US"/>
              </w:rPr>
              <w:t>0,1</w:t>
            </w:r>
          </w:p>
        </w:tc>
        <w:tc>
          <w:tcPr>
            <w:tcW w:w="878" w:type="pct"/>
            <w:tcBorders>
              <w:top w:val="single" w:sz="4" w:space="0" w:color="auto"/>
              <w:left w:val="single" w:sz="4" w:space="0" w:color="auto"/>
              <w:bottom w:val="single" w:sz="4" w:space="0" w:color="auto"/>
              <w:right w:val="single" w:sz="4" w:space="0" w:color="auto"/>
            </w:tcBorders>
            <w:vAlign w:val="center"/>
            <w:hideMark/>
          </w:tcPr>
          <w:p w14:paraId="67F1DC9D" w14:textId="68031A05" w:rsidR="004F07B8" w:rsidRPr="003E6489" w:rsidRDefault="004F07B8" w:rsidP="004F07B8">
            <w:pPr>
              <w:jc w:val="center"/>
              <w:rPr>
                <w:rFonts w:ascii="Bookman Old Style" w:hAnsi="Bookman Old Style"/>
                <w:sz w:val="19"/>
                <w:szCs w:val="19"/>
                <w:lang w:eastAsia="en-US"/>
              </w:rPr>
            </w:pPr>
            <w:r w:rsidRPr="003E6489">
              <w:rPr>
                <w:rFonts w:ascii="Bookman Old Style" w:hAnsi="Bookman Old Style"/>
                <w:sz w:val="19"/>
                <w:szCs w:val="19"/>
                <w:lang w:eastAsia="en-US"/>
              </w:rPr>
              <w:t>m</w:t>
            </w:r>
            <w:r w:rsidRPr="003E6489">
              <w:rPr>
                <w:rFonts w:ascii="Bookman Old Style" w:hAnsi="Bookman Old Style"/>
                <w:sz w:val="19"/>
                <w:szCs w:val="19"/>
                <w:vertAlign w:val="subscript"/>
                <w:lang w:eastAsia="en-US"/>
              </w:rPr>
              <w:t>LPC</w:t>
            </w:r>
            <w:r w:rsidRPr="003E6489">
              <w:rPr>
                <w:rFonts w:ascii="Bookman Old Style" w:hAnsi="Bookman Old Style"/>
                <w:sz w:val="19"/>
                <w:szCs w:val="19"/>
                <w:lang w:eastAsia="en-US"/>
              </w:rPr>
              <w:t>0,1</w:t>
            </w:r>
          </w:p>
        </w:tc>
      </w:tr>
    </w:tbl>
    <w:p w14:paraId="499A07CC" w14:textId="510DEE34" w:rsidR="00CB0718" w:rsidRDefault="00CB0718" w:rsidP="00CB0718">
      <w:pPr>
        <w:tabs>
          <w:tab w:val="left" w:pos="708"/>
        </w:tabs>
        <w:jc w:val="both"/>
        <w:rPr>
          <w:rFonts w:ascii="Bookman Old Style" w:hAnsi="Bookman Old Style"/>
          <w:iCs/>
          <w:sz w:val="18"/>
          <w:szCs w:val="18"/>
        </w:rPr>
      </w:pPr>
    </w:p>
    <w:p w14:paraId="43242A0A" w14:textId="06C7F8F4" w:rsidR="00B42EA6" w:rsidRDefault="00B42EA6" w:rsidP="00B42EA6">
      <w:pPr>
        <w:tabs>
          <w:tab w:val="left" w:pos="708"/>
        </w:tabs>
        <w:jc w:val="both"/>
        <w:rPr>
          <w:rFonts w:ascii="Bookman Old Style" w:hAnsi="Bookman Old Style"/>
          <w:iCs/>
          <w:sz w:val="18"/>
          <w:szCs w:val="18"/>
        </w:rPr>
      </w:pPr>
      <w:r w:rsidRPr="005F5FDC">
        <w:rPr>
          <w:rFonts w:ascii="Bookman Old Style" w:hAnsi="Bookman Old Style"/>
          <w:iCs/>
          <w:sz w:val="20"/>
          <w:szCs w:val="20"/>
        </w:rPr>
        <w:t xml:space="preserve">*) </w:t>
      </w:r>
      <w:r w:rsidRPr="005F5FDC">
        <w:rPr>
          <w:rFonts w:ascii="Bookman Old Style" w:hAnsi="Bookman Old Style"/>
          <w:i/>
          <w:iCs/>
          <w:sz w:val="20"/>
          <w:szCs w:val="20"/>
        </w:rPr>
        <w:t>Kruszywa grube, które nie spełniają wymaganej kategorii wobec odporności na</w:t>
      </w:r>
      <w:r>
        <w:rPr>
          <w:rFonts w:ascii="Bookman Old Style" w:hAnsi="Bookman Old Style"/>
          <w:i/>
          <w:iCs/>
          <w:sz w:val="20"/>
          <w:szCs w:val="20"/>
        </w:rPr>
        <w:t xml:space="preserve"> </w:t>
      </w:r>
      <w:r w:rsidRPr="005F5FDC">
        <w:rPr>
          <w:rFonts w:ascii="Bookman Old Style" w:hAnsi="Bookman Old Style"/>
          <w:i/>
          <w:iCs/>
          <w:sz w:val="20"/>
          <w:szCs w:val="20"/>
        </w:rPr>
        <w:t>polerowanie (PSV), mogą być stosowane, jeśli są używane w mieszance kruszyw</w:t>
      </w:r>
      <w:r>
        <w:rPr>
          <w:rFonts w:ascii="Bookman Old Style" w:hAnsi="Bookman Old Style"/>
          <w:i/>
          <w:iCs/>
          <w:sz w:val="20"/>
          <w:szCs w:val="20"/>
        </w:rPr>
        <w:t xml:space="preserve"> </w:t>
      </w:r>
      <w:r w:rsidRPr="005F5FDC">
        <w:rPr>
          <w:rFonts w:ascii="Bookman Old Style" w:hAnsi="Bookman Old Style"/>
          <w:i/>
          <w:iCs/>
          <w:sz w:val="20"/>
          <w:szCs w:val="20"/>
        </w:rPr>
        <w:t>(grubych), która obliczeniowo osiąga podaną wartość wymaganej kategorii. Obliczona</w:t>
      </w:r>
      <w:r>
        <w:rPr>
          <w:rFonts w:ascii="Bookman Old Style" w:hAnsi="Bookman Old Style"/>
          <w:i/>
          <w:iCs/>
          <w:sz w:val="20"/>
          <w:szCs w:val="20"/>
        </w:rPr>
        <w:t xml:space="preserve"> </w:t>
      </w:r>
      <w:r w:rsidRPr="005F5FDC">
        <w:rPr>
          <w:rFonts w:ascii="Bookman Old Style" w:hAnsi="Bookman Old Style"/>
          <w:i/>
          <w:iCs/>
          <w:sz w:val="20"/>
          <w:szCs w:val="20"/>
        </w:rPr>
        <w:t>wartość (PSV) mieszanki kruszywa grubego jest średnią ważoną wynikającą z wagowego</w:t>
      </w:r>
      <w:r>
        <w:rPr>
          <w:rFonts w:ascii="Bookman Old Style" w:hAnsi="Bookman Old Style"/>
          <w:i/>
          <w:iCs/>
          <w:sz w:val="20"/>
          <w:szCs w:val="20"/>
        </w:rPr>
        <w:t xml:space="preserve"> </w:t>
      </w:r>
      <w:r w:rsidRPr="005F5FDC">
        <w:rPr>
          <w:rFonts w:ascii="Bookman Old Style" w:hAnsi="Bookman Old Style"/>
          <w:i/>
          <w:iCs/>
          <w:sz w:val="20"/>
          <w:szCs w:val="20"/>
        </w:rPr>
        <w:t>udziału każdego z rodzajów kruszyw grubych przewidzianych do zastosowania</w:t>
      </w:r>
      <w:r>
        <w:rPr>
          <w:rFonts w:ascii="Bookman Old Style" w:hAnsi="Bookman Old Style"/>
          <w:i/>
          <w:iCs/>
          <w:sz w:val="20"/>
          <w:szCs w:val="20"/>
        </w:rPr>
        <w:t xml:space="preserve"> </w:t>
      </w:r>
      <w:r w:rsidRPr="005F5FDC">
        <w:rPr>
          <w:rFonts w:ascii="Bookman Old Style" w:hAnsi="Bookman Old Style"/>
          <w:i/>
          <w:iCs/>
          <w:sz w:val="20"/>
          <w:szCs w:val="20"/>
        </w:rPr>
        <w:t>w mieszance mineralno - asfaltowej oraz kategorii odporności na polerowanie każdego</w:t>
      </w:r>
      <w:r>
        <w:rPr>
          <w:rFonts w:ascii="Bookman Old Style" w:hAnsi="Bookman Old Style"/>
          <w:i/>
          <w:iCs/>
          <w:sz w:val="20"/>
          <w:szCs w:val="20"/>
        </w:rPr>
        <w:t xml:space="preserve"> </w:t>
      </w:r>
      <w:r w:rsidRPr="005F5FDC">
        <w:rPr>
          <w:rFonts w:ascii="Bookman Old Style" w:hAnsi="Bookman Old Style"/>
          <w:i/>
          <w:iCs/>
          <w:sz w:val="20"/>
          <w:szCs w:val="20"/>
        </w:rPr>
        <w:t>z tych kruszyw. Można mieszać tylko kruszywa grube kategorii PSV</w:t>
      </w:r>
      <w:r w:rsidRPr="005F5FDC">
        <w:rPr>
          <w:rFonts w:ascii="Bookman Old Style" w:hAnsi="Bookman Old Style"/>
          <w:iCs/>
          <w:sz w:val="20"/>
          <w:szCs w:val="20"/>
        </w:rPr>
        <w:t xml:space="preserve">44 </w:t>
      </w:r>
      <w:r w:rsidRPr="005F5FDC">
        <w:rPr>
          <w:rFonts w:ascii="Bookman Old Style" w:hAnsi="Bookman Old Style"/>
          <w:i/>
          <w:iCs/>
          <w:sz w:val="20"/>
          <w:szCs w:val="20"/>
        </w:rPr>
        <w:t>i wyższe</w:t>
      </w:r>
      <w:r w:rsidRPr="00B42EA6">
        <w:rPr>
          <w:rFonts w:ascii="Bookman Old Style" w:hAnsi="Bookman Old Style"/>
          <w:i/>
          <w:iCs/>
          <w:sz w:val="18"/>
          <w:szCs w:val="18"/>
        </w:rPr>
        <w:t>j.</w:t>
      </w:r>
    </w:p>
    <w:p w14:paraId="5D7FEA58" w14:textId="77777777" w:rsidR="00B42EA6" w:rsidRPr="00C95A52" w:rsidRDefault="00B42EA6" w:rsidP="00CB0718">
      <w:pPr>
        <w:tabs>
          <w:tab w:val="left" w:pos="708"/>
        </w:tabs>
        <w:jc w:val="both"/>
        <w:rPr>
          <w:rFonts w:ascii="Bookman Old Style" w:hAnsi="Bookman Old Style"/>
          <w:iCs/>
          <w:sz w:val="18"/>
          <w:szCs w:val="18"/>
        </w:rPr>
      </w:pPr>
    </w:p>
    <w:p w14:paraId="3529F18E" w14:textId="144D4DDD" w:rsidR="00CB0718" w:rsidRPr="00C95A52" w:rsidRDefault="00CB0718" w:rsidP="00CB0718">
      <w:pPr>
        <w:tabs>
          <w:tab w:val="left" w:pos="708"/>
        </w:tabs>
        <w:spacing w:before="120"/>
        <w:jc w:val="both"/>
        <w:rPr>
          <w:rFonts w:ascii="Bookman Old Style" w:hAnsi="Bookman Old Style"/>
          <w:iCs/>
          <w:sz w:val="20"/>
          <w:szCs w:val="20"/>
        </w:rPr>
      </w:pPr>
      <w:bookmarkStart w:id="10" w:name="_Hlk189047210"/>
      <w:r>
        <w:rPr>
          <w:rFonts w:ascii="Bookman Old Style" w:hAnsi="Bookman Old Style"/>
          <w:b/>
          <w:iCs/>
          <w:sz w:val="20"/>
          <w:szCs w:val="20"/>
        </w:rPr>
        <w:t>Tablica 4</w:t>
      </w:r>
      <w:r w:rsidR="003D7768">
        <w:rPr>
          <w:rFonts w:ascii="Bookman Old Style" w:hAnsi="Bookman Old Style"/>
          <w:b/>
          <w:iCs/>
          <w:sz w:val="20"/>
          <w:szCs w:val="20"/>
        </w:rPr>
        <w:t>a</w:t>
      </w:r>
      <w:r w:rsidRPr="00C95A52">
        <w:rPr>
          <w:rFonts w:ascii="Bookman Old Style" w:hAnsi="Bookman Old Style"/>
          <w:b/>
          <w:iCs/>
          <w:sz w:val="20"/>
          <w:szCs w:val="20"/>
        </w:rPr>
        <w:t>.</w:t>
      </w:r>
      <w:r w:rsidRPr="00C95A52">
        <w:rPr>
          <w:rFonts w:ascii="Bookman Old Style" w:hAnsi="Bookman Old Style"/>
          <w:iCs/>
          <w:sz w:val="20"/>
          <w:szCs w:val="20"/>
        </w:rPr>
        <w:t xml:space="preserve"> Wymagane właściwości kruszywa łamanego drobnego lub o ciągłym uziarnieniu do D≤8 do warstwy ścieralnej z betonu asfaltowego</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812"/>
        <w:gridCol w:w="1701"/>
        <w:gridCol w:w="1556"/>
      </w:tblGrid>
      <w:tr w:rsidR="0036253B" w:rsidRPr="003E6489" w14:paraId="2C961D85" w14:textId="77777777" w:rsidTr="003E6489">
        <w:trPr>
          <w:trHeight w:val="20"/>
        </w:trPr>
        <w:tc>
          <w:tcPr>
            <w:tcW w:w="308" w:type="pct"/>
            <w:vMerge w:val="restart"/>
            <w:tcBorders>
              <w:top w:val="single" w:sz="4" w:space="0" w:color="auto"/>
              <w:left w:val="single" w:sz="4" w:space="0" w:color="auto"/>
              <w:bottom w:val="single" w:sz="4" w:space="0" w:color="auto"/>
              <w:right w:val="single" w:sz="4" w:space="0" w:color="auto"/>
            </w:tcBorders>
            <w:vAlign w:val="center"/>
            <w:hideMark/>
          </w:tcPr>
          <w:p w14:paraId="2524A343" w14:textId="77777777" w:rsidR="0036253B" w:rsidRPr="003E6489" w:rsidRDefault="0036253B" w:rsidP="00E37152">
            <w:pPr>
              <w:jc w:val="center"/>
              <w:rPr>
                <w:rFonts w:ascii="Bookman Old Style" w:hAnsi="Bookman Old Style"/>
                <w:b/>
                <w:sz w:val="19"/>
                <w:szCs w:val="19"/>
                <w:lang w:eastAsia="en-US"/>
              </w:rPr>
            </w:pPr>
            <w:r w:rsidRPr="003E6489">
              <w:rPr>
                <w:rFonts w:ascii="Bookman Old Style" w:hAnsi="Bookman Old Style"/>
                <w:b/>
                <w:sz w:val="19"/>
                <w:szCs w:val="19"/>
                <w:lang w:eastAsia="en-US"/>
              </w:rPr>
              <w:t>Lp.</w:t>
            </w:r>
          </w:p>
        </w:tc>
        <w:tc>
          <w:tcPr>
            <w:tcW w:w="3007" w:type="pct"/>
            <w:vMerge w:val="restart"/>
            <w:tcBorders>
              <w:top w:val="single" w:sz="4" w:space="0" w:color="auto"/>
              <w:left w:val="single" w:sz="4" w:space="0" w:color="auto"/>
              <w:bottom w:val="single" w:sz="4" w:space="0" w:color="auto"/>
              <w:right w:val="single" w:sz="4" w:space="0" w:color="auto"/>
            </w:tcBorders>
            <w:vAlign w:val="center"/>
            <w:hideMark/>
          </w:tcPr>
          <w:p w14:paraId="0998108B" w14:textId="77777777" w:rsidR="0036253B" w:rsidRPr="003E6489" w:rsidRDefault="0036253B" w:rsidP="00E37152">
            <w:pPr>
              <w:jc w:val="center"/>
              <w:rPr>
                <w:rFonts w:ascii="Bookman Old Style" w:hAnsi="Bookman Old Style"/>
                <w:b/>
                <w:sz w:val="19"/>
                <w:szCs w:val="19"/>
                <w:lang w:eastAsia="en-US"/>
              </w:rPr>
            </w:pPr>
            <w:r w:rsidRPr="003E6489">
              <w:rPr>
                <w:rFonts w:ascii="Bookman Old Style" w:hAnsi="Bookman Old Style"/>
                <w:b/>
                <w:sz w:val="19"/>
                <w:szCs w:val="19"/>
                <w:lang w:eastAsia="en-US"/>
              </w:rPr>
              <w:t>Właściwości kruszywa drobnego</w:t>
            </w:r>
          </w:p>
        </w:tc>
        <w:tc>
          <w:tcPr>
            <w:tcW w:w="1685" w:type="pct"/>
            <w:gridSpan w:val="2"/>
            <w:tcBorders>
              <w:top w:val="single" w:sz="4" w:space="0" w:color="auto"/>
              <w:left w:val="single" w:sz="4" w:space="0" w:color="auto"/>
              <w:bottom w:val="single" w:sz="4" w:space="0" w:color="auto"/>
              <w:right w:val="single" w:sz="4" w:space="0" w:color="auto"/>
            </w:tcBorders>
          </w:tcPr>
          <w:p w14:paraId="29BF57C0" w14:textId="00AFD246" w:rsidR="0036253B" w:rsidRPr="003E6489" w:rsidRDefault="0036253B" w:rsidP="00E37152">
            <w:pPr>
              <w:jc w:val="center"/>
              <w:rPr>
                <w:rFonts w:ascii="Bookman Old Style" w:hAnsi="Bookman Old Style"/>
                <w:b/>
                <w:sz w:val="19"/>
                <w:szCs w:val="19"/>
                <w:lang w:eastAsia="en-US"/>
              </w:rPr>
            </w:pPr>
            <w:r w:rsidRPr="003E6489">
              <w:rPr>
                <w:rFonts w:ascii="Bookman Old Style" w:hAnsi="Bookman Old Style"/>
                <w:b/>
                <w:sz w:val="19"/>
                <w:szCs w:val="19"/>
                <w:lang w:eastAsia="en-US"/>
              </w:rPr>
              <w:t>Wymagania</w:t>
            </w:r>
          </w:p>
        </w:tc>
      </w:tr>
      <w:tr w:rsidR="0036253B" w:rsidRPr="003E6489" w14:paraId="332679CE" w14:textId="77777777" w:rsidTr="003E6489">
        <w:trPr>
          <w:trHeight w:val="20"/>
        </w:trPr>
        <w:tc>
          <w:tcPr>
            <w:tcW w:w="308" w:type="pct"/>
            <w:vMerge/>
            <w:tcBorders>
              <w:top w:val="single" w:sz="4" w:space="0" w:color="auto"/>
              <w:left w:val="single" w:sz="4" w:space="0" w:color="auto"/>
              <w:bottom w:val="single" w:sz="4" w:space="0" w:color="auto"/>
              <w:right w:val="single" w:sz="4" w:space="0" w:color="auto"/>
            </w:tcBorders>
            <w:vAlign w:val="center"/>
            <w:hideMark/>
          </w:tcPr>
          <w:p w14:paraId="15F736B5" w14:textId="77777777" w:rsidR="0036253B" w:rsidRPr="003E6489" w:rsidRDefault="0036253B" w:rsidP="00E37152">
            <w:pPr>
              <w:jc w:val="center"/>
              <w:rPr>
                <w:rFonts w:ascii="Bookman Old Style" w:hAnsi="Bookman Old Style"/>
                <w:b/>
                <w:sz w:val="19"/>
                <w:szCs w:val="19"/>
                <w:lang w:eastAsia="en-US"/>
              </w:rPr>
            </w:pPr>
          </w:p>
        </w:tc>
        <w:tc>
          <w:tcPr>
            <w:tcW w:w="3007" w:type="pct"/>
            <w:vMerge/>
            <w:tcBorders>
              <w:top w:val="single" w:sz="4" w:space="0" w:color="auto"/>
              <w:left w:val="single" w:sz="4" w:space="0" w:color="auto"/>
              <w:bottom w:val="single" w:sz="4" w:space="0" w:color="auto"/>
              <w:right w:val="single" w:sz="4" w:space="0" w:color="auto"/>
            </w:tcBorders>
            <w:vAlign w:val="center"/>
            <w:hideMark/>
          </w:tcPr>
          <w:p w14:paraId="47FA8ADB" w14:textId="77777777" w:rsidR="0036253B" w:rsidRPr="003E6489" w:rsidRDefault="0036253B" w:rsidP="00E37152">
            <w:pPr>
              <w:jc w:val="center"/>
              <w:rPr>
                <w:rFonts w:ascii="Bookman Old Style" w:hAnsi="Bookman Old Style"/>
                <w:b/>
                <w:sz w:val="19"/>
                <w:szCs w:val="19"/>
                <w:lang w:eastAsia="en-US"/>
              </w:rPr>
            </w:pPr>
          </w:p>
        </w:tc>
        <w:tc>
          <w:tcPr>
            <w:tcW w:w="880" w:type="pct"/>
            <w:tcBorders>
              <w:top w:val="single" w:sz="4" w:space="0" w:color="auto"/>
              <w:left w:val="single" w:sz="4" w:space="0" w:color="auto"/>
              <w:bottom w:val="single" w:sz="4" w:space="0" w:color="auto"/>
              <w:right w:val="single" w:sz="4" w:space="0" w:color="auto"/>
            </w:tcBorders>
          </w:tcPr>
          <w:p w14:paraId="42A82EA0" w14:textId="79F9EE58" w:rsidR="0036253B" w:rsidRPr="003E6489" w:rsidRDefault="0036253B" w:rsidP="00E37152">
            <w:pPr>
              <w:jc w:val="center"/>
              <w:rPr>
                <w:rFonts w:ascii="Bookman Old Style" w:hAnsi="Bookman Old Style"/>
                <w:b/>
                <w:sz w:val="19"/>
                <w:szCs w:val="19"/>
                <w:lang w:eastAsia="en-US"/>
              </w:rPr>
            </w:pPr>
            <w:r w:rsidRPr="003E6489">
              <w:rPr>
                <w:rFonts w:ascii="Bookman Old Style" w:hAnsi="Bookman Old Style"/>
                <w:b/>
                <w:sz w:val="19"/>
                <w:szCs w:val="19"/>
                <w:lang w:eastAsia="en-US"/>
              </w:rPr>
              <w:t>KR1</w:t>
            </w:r>
          </w:p>
        </w:tc>
        <w:tc>
          <w:tcPr>
            <w:tcW w:w="805" w:type="pct"/>
            <w:tcBorders>
              <w:top w:val="single" w:sz="4" w:space="0" w:color="auto"/>
              <w:left w:val="single" w:sz="4" w:space="0" w:color="auto"/>
              <w:bottom w:val="single" w:sz="4" w:space="0" w:color="auto"/>
              <w:right w:val="single" w:sz="4" w:space="0" w:color="auto"/>
            </w:tcBorders>
            <w:vAlign w:val="center"/>
            <w:hideMark/>
          </w:tcPr>
          <w:p w14:paraId="71ADC9E0" w14:textId="69001165" w:rsidR="0036253B" w:rsidRPr="003E6489" w:rsidRDefault="0036253B" w:rsidP="00E37152">
            <w:pPr>
              <w:jc w:val="center"/>
              <w:rPr>
                <w:rFonts w:ascii="Bookman Old Style" w:hAnsi="Bookman Old Style"/>
                <w:b/>
                <w:sz w:val="19"/>
                <w:szCs w:val="19"/>
                <w:lang w:eastAsia="en-US"/>
              </w:rPr>
            </w:pPr>
            <w:r w:rsidRPr="003E6489">
              <w:rPr>
                <w:rFonts w:ascii="Bookman Old Style" w:hAnsi="Bookman Old Style"/>
                <w:b/>
                <w:sz w:val="19"/>
                <w:szCs w:val="19"/>
                <w:lang w:eastAsia="en-US"/>
              </w:rPr>
              <w:t>KR3</w:t>
            </w:r>
          </w:p>
        </w:tc>
      </w:tr>
      <w:tr w:rsidR="0036253B" w:rsidRPr="003E6489" w14:paraId="77F40C08" w14:textId="77777777" w:rsidTr="003E6489">
        <w:trPr>
          <w:trHeight w:val="272"/>
        </w:trPr>
        <w:tc>
          <w:tcPr>
            <w:tcW w:w="308" w:type="pct"/>
            <w:tcBorders>
              <w:top w:val="single" w:sz="4" w:space="0" w:color="auto"/>
              <w:left w:val="single" w:sz="4" w:space="0" w:color="auto"/>
              <w:bottom w:val="single" w:sz="4" w:space="0" w:color="auto"/>
              <w:right w:val="single" w:sz="4" w:space="0" w:color="auto"/>
            </w:tcBorders>
            <w:hideMark/>
          </w:tcPr>
          <w:p w14:paraId="661BAF2C" w14:textId="77777777" w:rsidR="0036253B" w:rsidRPr="003E6489" w:rsidRDefault="0036253B" w:rsidP="0036253B">
            <w:pPr>
              <w:jc w:val="both"/>
              <w:rPr>
                <w:rFonts w:ascii="Bookman Old Style" w:hAnsi="Bookman Old Style"/>
                <w:sz w:val="19"/>
                <w:szCs w:val="19"/>
                <w:lang w:eastAsia="en-US"/>
              </w:rPr>
            </w:pPr>
            <w:r w:rsidRPr="003E6489">
              <w:rPr>
                <w:rFonts w:ascii="Bookman Old Style" w:hAnsi="Bookman Old Style"/>
                <w:sz w:val="19"/>
                <w:szCs w:val="19"/>
                <w:lang w:eastAsia="en-US"/>
              </w:rPr>
              <w:t>1</w:t>
            </w:r>
          </w:p>
        </w:tc>
        <w:tc>
          <w:tcPr>
            <w:tcW w:w="3007" w:type="pct"/>
            <w:tcBorders>
              <w:top w:val="single" w:sz="4" w:space="0" w:color="auto"/>
              <w:left w:val="single" w:sz="4" w:space="0" w:color="auto"/>
              <w:bottom w:val="single" w:sz="4" w:space="0" w:color="auto"/>
              <w:right w:val="single" w:sz="4" w:space="0" w:color="auto"/>
            </w:tcBorders>
            <w:hideMark/>
          </w:tcPr>
          <w:p w14:paraId="4F1C14EF" w14:textId="77777777" w:rsidR="0036253B" w:rsidRPr="003E6489" w:rsidRDefault="0036253B" w:rsidP="0036253B">
            <w:pPr>
              <w:jc w:val="both"/>
              <w:rPr>
                <w:rFonts w:ascii="Bookman Old Style" w:hAnsi="Bookman Old Style"/>
                <w:sz w:val="19"/>
                <w:szCs w:val="19"/>
                <w:lang w:eastAsia="en-US"/>
              </w:rPr>
            </w:pPr>
            <w:r w:rsidRPr="003E6489">
              <w:rPr>
                <w:rFonts w:ascii="Bookman Old Style" w:hAnsi="Bookman Old Style"/>
                <w:sz w:val="19"/>
                <w:szCs w:val="19"/>
                <w:lang w:eastAsia="en-US"/>
              </w:rPr>
              <w:t>Uziarnienie według PN-EN 933-1 [15]; wymagana kategoria:</w:t>
            </w:r>
          </w:p>
        </w:tc>
        <w:tc>
          <w:tcPr>
            <w:tcW w:w="1685" w:type="pct"/>
            <w:gridSpan w:val="2"/>
            <w:tcBorders>
              <w:top w:val="single" w:sz="4" w:space="0" w:color="auto"/>
              <w:left w:val="single" w:sz="4" w:space="0" w:color="auto"/>
              <w:bottom w:val="single" w:sz="4" w:space="0" w:color="auto"/>
              <w:right w:val="single" w:sz="4" w:space="0" w:color="auto"/>
            </w:tcBorders>
          </w:tcPr>
          <w:p w14:paraId="035BE886" w14:textId="49118F49" w:rsidR="0036253B" w:rsidRPr="003E6489" w:rsidRDefault="0036253B" w:rsidP="0036253B">
            <w:pPr>
              <w:jc w:val="center"/>
              <w:rPr>
                <w:rFonts w:ascii="Bookman Old Style" w:hAnsi="Bookman Old Style"/>
                <w:sz w:val="19"/>
                <w:szCs w:val="19"/>
                <w:lang w:eastAsia="en-US"/>
              </w:rPr>
            </w:pPr>
            <w:r w:rsidRPr="003E6489">
              <w:rPr>
                <w:rFonts w:ascii="Bookman Old Style" w:hAnsi="Bookman Old Style"/>
                <w:sz w:val="19"/>
                <w:szCs w:val="19"/>
                <w:lang w:eastAsia="en-US"/>
              </w:rPr>
              <w:t>G</w:t>
            </w:r>
            <w:r w:rsidRPr="003E6489">
              <w:rPr>
                <w:rFonts w:ascii="Bookman Old Style" w:hAnsi="Bookman Old Style"/>
                <w:sz w:val="19"/>
                <w:szCs w:val="19"/>
                <w:vertAlign w:val="subscript"/>
                <w:lang w:eastAsia="en-US"/>
              </w:rPr>
              <w:t>F</w:t>
            </w:r>
            <w:r w:rsidRPr="003E6489">
              <w:rPr>
                <w:rFonts w:ascii="Bookman Old Style" w:hAnsi="Bookman Old Style"/>
                <w:sz w:val="19"/>
                <w:szCs w:val="19"/>
                <w:lang w:eastAsia="en-US"/>
              </w:rPr>
              <w:t>85 lub G</w:t>
            </w:r>
            <w:r w:rsidRPr="003E6489">
              <w:rPr>
                <w:rFonts w:ascii="Bookman Old Style" w:hAnsi="Bookman Old Style"/>
                <w:sz w:val="19"/>
                <w:szCs w:val="19"/>
                <w:vertAlign w:val="subscript"/>
                <w:lang w:eastAsia="en-US"/>
              </w:rPr>
              <w:t>A</w:t>
            </w:r>
            <w:r w:rsidRPr="003E6489">
              <w:rPr>
                <w:rFonts w:ascii="Bookman Old Style" w:hAnsi="Bookman Old Style"/>
                <w:sz w:val="19"/>
                <w:szCs w:val="19"/>
                <w:lang w:eastAsia="en-US"/>
              </w:rPr>
              <w:t>85</w:t>
            </w:r>
          </w:p>
        </w:tc>
      </w:tr>
      <w:tr w:rsidR="0036253B" w:rsidRPr="003E6489" w14:paraId="1BCDBBF4" w14:textId="77777777" w:rsidTr="003E6489">
        <w:trPr>
          <w:trHeight w:val="65"/>
        </w:trPr>
        <w:tc>
          <w:tcPr>
            <w:tcW w:w="308" w:type="pct"/>
            <w:tcBorders>
              <w:top w:val="single" w:sz="4" w:space="0" w:color="auto"/>
              <w:left w:val="single" w:sz="4" w:space="0" w:color="auto"/>
              <w:bottom w:val="single" w:sz="4" w:space="0" w:color="auto"/>
              <w:right w:val="single" w:sz="4" w:space="0" w:color="auto"/>
            </w:tcBorders>
            <w:hideMark/>
          </w:tcPr>
          <w:p w14:paraId="687E8750" w14:textId="77777777" w:rsidR="0036253B" w:rsidRPr="003E6489" w:rsidRDefault="0036253B" w:rsidP="0036253B">
            <w:pPr>
              <w:jc w:val="both"/>
              <w:rPr>
                <w:rFonts w:ascii="Bookman Old Style" w:hAnsi="Bookman Old Style"/>
                <w:sz w:val="19"/>
                <w:szCs w:val="19"/>
                <w:lang w:eastAsia="en-US"/>
              </w:rPr>
            </w:pPr>
            <w:r w:rsidRPr="003E6489">
              <w:rPr>
                <w:rFonts w:ascii="Bookman Old Style" w:hAnsi="Bookman Old Style"/>
                <w:sz w:val="19"/>
                <w:szCs w:val="19"/>
                <w:lang w:eastAsia="en-US"/>
              </w:rPr>
              <w:t>2</w:t>
            </w:r>
          </w:p>
        </w:tc>
        <w:tc>
          <w:tcPr>
            <w:tcW w:w="3007" w:type="pct"/>
            <w:tcBorders>
              <w:top w:val="single" w:sz="4" w:space="0" w:color="auto"/>
              <w:left w:val="single" w:sz="4" w:space="0" w:color="auto"/>
              <w:bottom w:val="single" w:sz="4" w:space="0" w:color="auto"/>
              <w:right w:val="single" w:sz="4" w:space="0" w:color="auto"/>
            </w:tcBorders>
            <w:hideMark/>
          </w:tcPr>
          <w:p w14:paraId="591A045E" w14:textId="77777777" w:rsidR="0036253B" w:rsidRPr="003E6489" w:rsidRDefault="0036253B" w:rsidP="0036253B">
            <w:pPr>
              <w:jc w:val="both"/>
              <w:rPr>
                <w:rFonts w:ascii="Bookman Old Style" w:hAnsi="Bookman Old Style"/>
                <w:sz w:val="19"/>
                <w:szCs w:val="19"/>
                <w:lang w:eastAsia="en-US"/>
              </w:rPr>
            </w:pPr>
            <w:r w:rsidRPr="003E6489">
              <w:rPr>
                <w:rFonts w:ascii="Bookman Old Style" w:hAnsi="Bookman Old Style"/>
                <w:sz w:val="19"/>
                <w:szCs w:val="19"/>
                <w:lang w:eastAsia="en-US"/>
              </w:rPr>
              <w:t>Tolerancja uziarnienia, odchylenie nie większe niż według kategorii: wraz z typowym przesiewem na sitach pośrednich</w:t>
            </w:r>
          </w:p>
        </w:tc>
        <w:tc>
          <w:tcPr>
            <w:tcW w:w="880" w:type="pct"/>
            <w:tcBorders>
              <w:top w:val="single" w:sz="4" w:space="0" w:color="auto"/>
              <w:left w:val="single" w:sz="4" w:space="0" w:color="auto"/>
              <w:bottom w:val="single" w:sz="4" w:space="0" w:color="auto"/>
              <w:right w:val="single" w:sz="4" w:space="0" w:color="auto"/>
            </w:tcBorders>
          </w:tcPr>
          <w:p w14:paraId="2C0D23D3" w14:textId="7934AC15" w:rsidR="0036253B" w:rsidRPr="003E6489" w:rsidRDefault="0036253B" w:rsidP="0036253B">
            <w:pPr>
              <w:jc w:val="center"/>
              <w:rPr>
                <w:rFonts w:ascii="Bookman Old Style" w:hAnsi="Bookman Old Style"/>
                <w:sz w:val="19"/>
                <w:szCs w:val="19"/>
                <w:lang w:eastAsia="en-US"/>
              </w:rPr>
            </w:pPr>
            <w:r w:rsidRPr="003E6489">
              <w:rPr>
                <w:rFonts w:ascii="Bookman Old Style" w:hAnsi="Bookman Old Style"/>
                <w:sz w:val="19"/>
                <w:szCs w:val="19"/>
                <w:lang w:eastAsia="en-US"/>
              </w:rPr>
              <w:t>G</w:t>
            </w:r>
            <w:r w:rsidRPr="003E6489">
              <w:rPr>
                <w:rFonts w:ascii="Bookman Old Style" w:hAnsi="Bookman Old Style"/>
                <w:sz w:val="19"/>
                <w:szCs w:val="19"/>
                <w:vertAlign w:val="subscript"/>
                <w:lang w:eastAsia="en-US"/>
              </w:rPr>
              <w:t>TC</w:t>
            </w:r>
            <w:r w:rsidRPr="003E6489">
              <w:rPr>
                <w:rFonts w:ascii="Bookman Old Style" w:hAnsi="Bookman Old Style"/>
                <w:sz w:val="19"/>
                <w:szCs w:val="19"/>
                <w:lang w:eastAsia="en-US"/>
              </w:rPr>
              <w:t>NR</w:t>
            </w:r>
          </w:p>
        </w:tc>
        <w:tc>
          <w:tcPr>
            <w:tcW w:w="805" w:type="pct"/>
            <w:tcBorders>
              <w:top w:val="single" w:sz="4" w:space="0" w:color="auto"/>
              <w:left w:val="single" w:sz="4" w:space="0" w:color="auto"/>
              <w:bottom w:val="single" w:sz="4" w:space="0" w:color="auto"/>
              <w:right w:val="single" w:sz="4" w:space="0" w:color="auto"/>
            </w:tcBorders>
            <w:hideMark/>
          </w:tcPr>
          <w:p w14:paraId="56267119" w14:textId="7F45990A" w:rsidR="0036253B" w:rsidRPr="003E6489" w:rsidRDefault="0036253B" w:rsidP="0036253B">
            <w:pPr>
              <w:jc w:val="center"/>
              <w:rPr>
                <w:rFonts w:ascii="Bookman Old Style" w:hAnsi="Bookman Old Style"/>
                <w:sz w:val="19"/>
                <w:szCs w:val="19"/>
                <w:lang w:eastAsia="en-US"/>
              </w:rPr>
            </w:pPr>
            <w:r w:rsidRPr="003E6489">
              <w:rPr>
                <w:rFonts w:ascii="Bookman Old Style" w:hAnsi="Bookman Old Style"/>
                <w:sz w:val="19"/>
                <w:szCs w:val="19"/>
                <w:lang w:eastAsia="en-US"/>
              </w:rPr>
              <w:t>G</w:t>
            </w:r>
            <w:r w:rsidRPr="003E6489">
              <w:rPr>
                <w:rFonts w:ascii="Bookman Old Style" w:hAnsi="Bookman Old Style"/>
                <w:sz w:val="19"/>
                <w:szCs w:val="19"/>
                <w:vertAlign w:val="subscript"/>
                <w:lang w:eastAsia="en-US"/>
              </w:rPr>
              <w:t>TC</w:t>
            </w:r>
            <w:r w:rsidRPr="003E6489">
              <w:rPr>
                <w:rFonts w:ascii="Bookman Old Style" w:hAnsi="Bookman Old Style"/>
                <w:sz w:val="19"/>
                <w:szCs w:val="19"/>
                <w:lang w:eastAsia="en-US"/>
              </w:rPr>
              <w:t>20</w:t>
            </w:r>
          </w:p>
        </w:tc>
      </w:tr>
      <w:tr w:rsidR="0036253B" w:rsidRPr="003E6489" w14:paraId="01320EDC" w14:textId="77777777" w:rsidTr="003E6489">
        <w:trPr>
          <w:trHeight w:val="65"/>
        </w:trPr>
        <w:tc>
          <w:tcPr>
            <w:tcW w:w="308" w:type="pct"/>
            <w:tcBorders>
              <w:top w:val="single" w:sz="4" w:space="0" w:color="auto"/>
              <w:left w:val="single" w:sz="4" w:space="0" w:color="auto"/>
              <w:bottom w:val="single" w:sz="4" w:space="0" w:color="auto"/>
              <w:right w:val="single" w:sz="4" w:space="0" w:color="auto"/>
            </w:tcBorders>
            <w:hideMark/>
          </w:tcPr>
          <w:p w14:paraId="3EB03A63" w14:textId="77777777" w:rsidR="0036253B" w:rsidRPr="003E6489" w:rsidRDefault="0036253B" w:rsidP="0036253B">
            <w:pPr>
              <w:jc w:val="both"/>
              <w:rPr>
                <w:rFonts w:ascii="Bookman Old Style" w:hAnsi="Bookman Old Style"/>
                <w:sz w:val="19"/>
                <w:szCs w:val="19"/>
                <w:lang w:eastAsia="en-US"/>
              </w:rPr>
            </w:pPr>
            <w:r w:rsidRPr="003E6489">
              <w:rPr>
                <w:rFonts w:ascii="Bookman Old Style" w:hAnsi="Bookman Old Style"/>
                <w:sz w:val="19"/>
                <w:szCs w:val="19"/>
                <w:lang w:eastAsia="en-US"/>
              </w:rPr>
              <w:t>3</w:t>
            </w:r>
          </w:p>
        </w:tc>
        <w:tc>
          <w:tcPr>
            <w:tcW w:w="3007" w:type="pct"/>
            <w:tcBorders>
              <w:top w:val="single" w:sz="4" w:space="0" w:color="auto"/>
              <w:left w:val="single" w:sz="4" w:space="0" w:color="auto"/>
              <w:bottom w:val="single" w:sz="4" w:space="0" w:color="auto"/>
              <w:right w:val="single" w:sz="4" w:space="0" w:color="auto"/>
            </w:tcBorders>
            <w:hideMark/>
          </w:tcPr>
          <w:p w14:paraId="09BCAB08" w14:textId="77777777" w:rsidR="0036253B" w:rsidRPr="003E6489" w:rsidRDefault="0036253B" w:rsidP="0036253B">
            <w:pPr>
              <w:jc w:val="both"/>
              <w:rPr>
                <w:rFonts w:ascii="Bookman Old Style" w:hAnsi="Bookman Old Style"/>
                <w:sz w:val="19"/>
                <w:szCs w:val="19"/>
                <w:lang w:eastAsia="en-US"/>
              </w:rPr>
            </w:pPr>
            <w:r w:rsidRPr="003E6489">
              <w:rPr>
                <w:rFonts w:ascii="Bookman Old Style" w:hAnsi="Bookman Old Style"/>
                <w:sz w:val="19"/>
                <w:szCs w:val="19"/>
                <w:lang w:eastAsia="en-US"/>
              </w:rPr>
              <w:t>Zawartość pyłu według PN-EN 933-1 [15]; kategoria nie wyższa niż:</w:t>
            </w:r>
          </w:p>
        </w:tc>
        <w:tc>
          <w:tcPr>
            <w:tcW w:w="880" w:type="pct"/>
            <w:tcBorders>
              <w:top w:val="single" w:sz="4" w:space="0" w:color="auto"/>
              <w:left w:val="single" w:sz="4" w:space="0" w:color="auto"/>
              <w:bottom w:val="single" w:sz="4" w:space="0" w:color="auto"/>
              <w:right w:val="single" w:sz="4" w:space="0" w:color="auto"/>
            </w:tcBorders>
            <w:vAlign w:val="center"/>
          </w:tcPr>
          <w:p w14:paraId="752B80E6" w14:textId="6F77A942" w:rsidR="0036253B" w:rsidRPr="003E6489" w:rsidRDefault="0036253B" w:rsidP="0036253B">
            <w:pPr>
              <w:jc w:val="center"/>
              <w:rPr>
                <w:rFonts w:ascii="Bookman Old Style" w:hAnsi="Bookman Old Style"/>
                <w:sz w:val="19"/>
                <w:szCs w:val="19"/>
                <w:lang w:eastAsia="en-US"/>
              </w:rPr>
            </w:pPr>
            <w:r w:rsidRPr="003E6489">
              <w:rPr>
                <w:rFonts w:ascii="Bookman Old Style" w:hAnsi="Bookman Old Style"/>
                <w:sz w:val="19"/>
                <w:szCs w:val="19"/>
                <w:lang w:eastAsia="en-US"/>
              </w:rPr>
              <w:t>ƒ</w:t>
            </w:r>
            <w:r w:rsidRPr="003E6489">
              <w:rPr>
                <w:rFonts w:ascii="Bookman Old Style" w:hAnsi="Bookman Old Style"/>
                <w:sz w:val="19"/>
                <w:szCs w:val="19"/>
                <w:vertAlign w:val="subscript"/>
                <w:lang w:eastAsia="en-US"/>
              </w:rPr>
              <w:t>16</w:t>
            </w:r>
          </w:p>
        </w:tc>
        <w:tc>
          <w:tcPr>
            <w:tcW w:w="805" w:type="pct"/>
            <w:tcBorders>
              <w:top w:val="single" w:sz="4" w:space="0" w:color="auto"/>
              <w:left w:val="single" w:sz="4" w:space="0" w:color="auto"/>
              <w:bottom w:val="single" w:sz="4" w:space="0" w:color="auto"/>
              <w:right w:val="single" w:sz="4" w:space="0" w:color="auto"/>
            </w:tcBorders>
            <w:vAlign w:val="center"/>
            <w:hideMark/>
          </w:tcPr>
          <w:p w14:paraId="25F9F4D3" w14:textId="0F240DA1" w:rsidR="0036253B" w:rsidRPr="003E6489" w:rsidRDefault="0036253B" w:rsidP="0036253B">
            <w:pPr>
              <w:jc w:val="center"/>
              <w:rPr>
                <w:rFonts w:ascii="Bookman Old Style" w:hAnsi="Bookman Old Style"/>
                <w:sz w:val="19"/>
                <w:szCs w:val="19"/>
                <w:lang w:eastAsia="en-US"/>
              </w:rPr>
            </w:pPr>
            <w:r w:rsidRPr="003E6489">
              <w:rPr>
                <w:rFonts w:ascii="Bookman Old Style" w:hAnsi="Bookman Old Style"/>
                <w:sz w:val="19"/>
                <w:szCs w:val="19"/>
                <w:lang w:eastAsia="en-US"/>
              </w:rPr>
              <w:t>ƒ</w:t>
            </w:r>
            <w:r w:rsidRPr="003E6489">
              <w:rPr>
                <w:rFonts w:ascii="Bookman Old Style" w:hAnsi="Bookman Old Style"/>
                <w:sz w:val="19"/>
                <w:szCs w:val="19"/>
                <w:vertAlign w:val="subscript"/>
                <w:lang w:eastAsia="en-US"/>
              </w:rPr>
              <w:t>16</w:t>
            </w:r>
          </w:p>
        </w:tc>
      </w:tr>
      <w:tr w:rsidR="0036253B" w:rsidRPr="003E6489" w14:paraId="2DD8B25D" w14:textId="77777777" w:rsidTr="003E6489">
        <w:trPr>
          <w:trHeight w:val="65"/>
        </w:trPr>
        <w:tc>
          <w:tcPr>
            <w:tcW w:w="308" w:type="pct"/>
            <w:tcBorders>
              <w:top w:val="single" w:sz="4" w:space="0" w:color="auto"/>
              <w:left w:val="single" w:sz="4" w:space="0" w:color="auto"/>
              <w:bottom w:val="single" w:sz="4" w:space="0" w:color="auto"/>
              <w:right w:val="single" w:sz="4" w:space="0" w:color="auto"/>
            </w:tcBorders>
            <w:hideMark/>
          </w:tcPr>
          <w:p w14:paraId="7870B6FB" w14:textId="77777777" w:rsidR="0036253B" w:rsidRPr="003E6489" w:rsidRDefault="0036253B" w:rsidP="0036253B">
            <w:pPr>
              <w:jc w:val="both"/>
              <w:rPr>
                <w:rFonts w:ascii="Bookman Old Style" w:hAnsi="Bookman Old Style"/>
                <w:sz w:val="19"/>
                <w:szCs w:val="19"/>
                <w:lang w:eastAsia="en-US"/>
              </w:rPr>
            </w:pPr>
            <w:r w:rsidRPr="003E6489">
              <w:rPr>
                <w:rFonts w:ascii="Bookman Old Style" w:hAnsi="Bookman Old Style"/>
                <w:sz w:val="19"/>
                <w:szCs w:val="19"/>
                <w:lang w:eastAsia="en-US"/>
              </w:rPr>
              <w:t>4</w:t>
            </w:r>
          </w:p>
        </w:tc>
        <w:tc>
          <w:tcPr>
            <w:tcW w:w="3007" w:type="pct"/>
            <w:tcBorders>
              <w:top w:val="single" w:sz="4" w:space="0" w:color="auto"/>
              <w:left w:val="single" w:sz="4" w:space="0" w:color="auto"/>
              <w:bottom w:val="single" w:sz="4" w:space="0" w:color="auto"/>
              <w:right w:val="single" w:sz="4" w:space="0" w:color="auto"/>
            </w:tcBorders>
            <w:hideMark/>
          </w:tcPr>
          <w:p w14:paraId="1728A9B5" w14:textId="77777777" w:rsidR="0036253B" w:rsidRPr="003E6489" w:rsidRDefault="0036253B" w:rsidP="0036253B">
            <w:pPr>
              <w:jc w:val="both"/>
              <w:rPr>
                <w:rFonts w:ascii="Bookman Old Style" w:hAnsi="Bookman Old Style"/>
                <w:sz w:val="19"/>
                <w:szCs w:val="19"/>
                <w:lang w:eastAsia="en-US"/>
              </w:rPr>
            </w:pPr>
            <w:r w:rsidRPr="003E6489">
              <w:rPr>
                <w:rFonts w:ascii="Bookman Old Style" w:hAnsi="Bookman Old Style"/>
                <w:sz w:val="19"/>
                <w:szCs w:val="19"/>
                <w:lang w:eastAsia="en-US"/>
              </w:rPr>
              <w:t>Jakość pyłów według PN-EN 933-9 [17], kategoria nie wyższa niż:</w:t>
            </w:r>
          </w:p>
        </w:tc>
        <w:tc>
          <w:tcPr>
            <w:tcW w:w="880" w:type="pct"/>
            <w:tcBorders>
              <w:top w:val="single" w:sz="4" w:space="0" w:color="auto"/>
              <w:left w:val="single" w:sz="4" w:space="0" w:color="auto"/>
              <w:bottom w:val="single" w:sz="4" w:space="0" w:color="auto"/>
              <w:right w:val="single" w:sz="4" w:space="0" w:color="auto"/>
            </w:tcBorders>
          </w:tcPr>
          <w:p w14:paraId="2118FD7D" w14:textId="5CA52EF4" w:rsidR="0036253B" w:rsidRPr="003E6489" w:rsidRDefault="0036253B" w:rsidP="0036253B">
            <w:pPr>
              <w:jc w:val="center"/>
              <w:rPr>
                <w:rFonts w:ascii="Bookman Old Style" w:hAnsi="Bookman Old Style"/>
                <w:sz w:val="19"/>
                <w:szCs w:val="19"/>
                <w:lang w:eastAsia="en-US"/>
              </w:rPr>
            </w:pPr>
            <w:r w:rsidRPr="003E6489">
              <w:rPr>
                <w:rFonts w:ascii="Bookman Old Style" w:hAnsi="Bookman Old Style"/>
                <w:sz w:val="19"/>
                <w:szCs w:val="19"/>
                <w:lang w:eastAsia="en-US"/>
              </w:rPr>
              <w:t>MB</w:t>
            </w:r>
            <w:r w:rsidRPr="003E6489">
              <w:rPr>
                <w:rFonts w:ascii="Bookman Old Style" w:hAnsi="Bookman Old Style"/>
                <w:sz w:val="19"/>
                <w:szCs w:val="19"/>
                <w:vertAlign w:val="subscript"/>
                <w:lang w:eastAsia="en-US"/>
              </w:rPr>
              <w:t>F</w:t>
            </w:r>
            <w:r w:rsidRPr="003E6489">
              <w:rPr>
                <w:rFonts w:ascii="Bookman Old Style" w:hAnsi="Bookman Old Style"/>
                <w:sz w:val="19"/>
                <w:szCs w:val="19"/>
                <w:lang w:eastAsia="en-US"/>
              </w:rPr>
              <w:t>10</w:t>
            </w:r>
          </w:p>
        </w:tc>
        <w:tc>
          <w:tcPr>
            <w:tcW w:w="805" w:type="pct"/>
            <w:tcBorders>
              <w:top w:val="single" w:sz="4" w:space="0" w:color="auto"/>
              <w:left w:val="single" w:sz="4" w:space="0" w:color="auto"/>
              <w:bottom w:val="single" w:sz="4" w:space="0" w:color="auto"/>
              <w:right w:val="single" w:sz="4" w:space="0" w:color="auto"/>
            </w:tcBorders>
            <w:hideMark/>
          </w:tcPr>
          <w:p w14:paraId="0E0340C6" w14:textId="20FCE63A" w:rsidR="0036253B" w:rsidRPr="003E6489" w:rsidRDefault="0036253B" w:rsidP="0036253B">
            <w:pPr>
              <w:jc w:val="center"/>
              <w:rPr>
                <w:rFonts w:ascii="Bookman Old Style" w:hAnsi="Bookman Old Style"/>
                <w:sz w:val="19"/>
                <w:szCs w:val="19"/>
                <w:lang w:eastAsia="en-US"/>
              </w:rPr>
            </w:pPr>
            <w:r w:rsidRPr="003E6489">
              <w:rPr>
                <w:rFonts w:ascii="Bookman Old Style" w:hAnsi="Bookman Old Style"/>
                <w:sz w:val="19"/>
                <w:szCs w:val="19"/>
                <w:lang w:eastAsia="en-US"/>
              </w:rPr>
              <w:t>MB</w:t>
            </w:r>
            <w:r w:rsidRPr="003E6489">
              <w:rPr>
                <w:rFonts w:ascii="Bookman Old Style" w:hAnsi="Bookman Old Style"/>
                <w:sz w:val="19"/>
                <w:szCs w:val="19"/>
                <w:vertAlign w:val="subscript"/>
                <w:lang w:eastAsia="en-US"/>
              </w:rPr>
              <w:t>F</w:t>
            </w:r>
            <w:r w:rsidRPr="003E6489">
              <w:rPr>
                <w:rFonts w:ascii="Bookman Old Style" w:hAnsi="Bookman Old Style"/>
                <w:sz w:val="19"/>
                <w:szCs w:val="19"/>
                <w:lang w:eastAsia="en-US"/>
              </w:rPr>
              <w:t>10</w:t>
            </w:r>
          </w:p>
        </w:tc>
      </w:tr>
      <w:tr w:rsidR="0036253B" w:rsidRPr="003E6489" w14:paraId="244BE2B4" w14:textId="77777777" w:rsidTr="003E6489">
        <w:trPr>
          <w:trHeight w:val="65"/>
        </w:trPr>
        <w:tc>
          <w:tcPr>
            <w:tcW w:w="308" w:type="pct"/>
            <w:tcBorders>
              <w:top w:val="single" w:sz="4" w:space="0" w:color="auto"/>
              <w:left w:val="single" w:sz="4" w:space="0" w:color="auto"/>
              <w:bottom w:val="single" w:sz="4" w:space="0" w:color="auto"/>
              <w:right w:val="single" w:sz="4" w:space="0" w:color="auto"/>
            </w:tcBorders>
            <w:hideMark/>
          </w:tcPr>
          <w:p w14:paraId="6D3F69BB" w14:textId="77777777" w:rsidR="0036253B" w:rsidRPr="003E6489" w:rsidRDefault="0036253B" w:rsidP="0036253B">
            <w:pPr>
              <w:jc w:val="both"/>
              <w:rPr>
                <w:rFonts w:ascii="Bookman Old Style" w:hAnsi="Bookman Old Style"/>
                <w:sz w:val="19"/>
                <w:szCs w:val="19"/>
                <w:lang w:eastAsia="en-US"/>
              </w:rPr>
            </w:pPr>
            <w:r w:rsidRPr="003E6489">
              <w:rPr>
                <w:rFonts w:ascii="Bookman Old Style" w:hAnsi="Bookman Old Style"/>
                <w:sz w:val="19"/>
                <w:szCs w:val="19"/>
                <w:lang w:eastAsia="en-US"/>
              </w:rPr>
              <w:t>5</w:t>
            </w:r>
          </w:p>
        </w:tc>
        <w:tc>
          <w:tcPr>
            <w:tcW w:w="3007" w:type="pct"/>
            <w:tcBorders>
              <w:top w:val="single" w:sz="4" w:space="0" w:color="auto"/>
              <w:left w:val="single" w:sz="4" w:space="0" w:color="auto"/>
              <w:bottom w:val="single" w:sz="4" w:space="0" w:color="auto"/>
              <w:right w:val="single" w:sz="4" w:space="0" w:color="auto"/>
            </w:tcBorders>
            <w:hideMark/>
          </w:tcPr>
          <w:p w14:paraId="34C823DE" w14:textId="77777777" w:rsidR="0036253B" w:rsidRPr="003E6489" w:rsidRDefault="0036253B" w:rsidP="0036253B">
            <w:pPr>
              <w:jc w:val="both"/>
              <w:rPr>
                <w:rFonts w:ascii="Bookman Old Style" w:hAnsi="Bookman Old Style"/>
                <w:sz w:val="19"/>
                <w:szCs w:val="19"/>
                <w:lang w:eastAsia="en-US"/>
              </w:rPr>
            </w:pPr>
            <w:r w:rsidRPr="003E6489">
              <w:rPr>
                <w:rFonts w:ascii="Bookman Old Style" w:hAnsi="Bookman Old Style"/>
                <w:sz w:val="19"/>
                <w:szCs w:val="19"/>
                <w:lang w:eastAsia="en-US"/>
              </w:rPr>
              <w:t>Kanciastość kruszywa drobnego lub kruszywa 0/2 wydzielonego z kruszywa o ciągłym uziarnieniu według PN-EN 933-6 [33], rozdz. 8, kategoria nie niższa niż:</w:t>
            </w:r>
          </w:p>
        </w:tc>
        <w:tc>
          <w:tcPr>
            <w:tcW w:w="880" w:type="pct"/>
            <w:tcBorders>
              <w:top w:val="single" w:sz="4" w:space="0" w:color="auto"/>
              <w:left w:val="single" w:sz="4" w:space="0" w:color="auto"/>
              <w:bottom w:val="single" w:sz="4" w:space="0" w:color="auto"/>
              <w:right w:val="single" w:sz="4" w:space="0" w:color="auto"/>
            </w:tcBorders>
            <w:vAlign w:val="center"/>
          </w:tcPr>
          <w:p w14:paraId="5418BCD5" w14:textId="1E981B1E" w:rsidR="0036253B" w:rsidRPr="003E6489" w:rsidRDefault="0036253B" w:rsidP="0036253B">
            <w:pPr>
              <w:jc w:val="center"/>
              <w:rPr>
                <w:rFonts w:ascii="Bookman Old Style" w:hAnsi="Bookman Old Style"/>
                <w:sz w:val="19"/>
                <w:szCs w:val="19"/>
                <w:lang w:eastAsia="en-US"/>
              </w:rPr>
            </w:pPr>
            <w:proofErr w:type="spellStart"/>
            <w:r w:rsidRPr="003E6489">
              <w:rPr>
                <w:rFonts w:ascii="Bookman Old Style" w:hAnsi="Bookman Old Style"/>
                <w:sz w:val="19"/>
                <w:szCs w:val="19"/>
                <w:lang w:eastAsia="en-US"/>
              </w:rPr>
              <w:t>E</w:t>
            </w:r>
            <w:r w:rsidRPr="003E6489">
              <w:rPr>
                <w:rFonts w:ascii="Bookman Old Style" w:hAnsi="Bookman Old Style"/>
                <w:sz w:val="19"/>
                <w:szCs w:val="19"/>
                <w:vertAlign w:val="subscript"/>
                <w:lang w:eastAsia="en-US"/>
              </w:rPr>
              <w:t>CS</w:t>
            </w:r>
            <w:r w:rsidRPr="003E6489">
              <w:rPr>
                <w:rFonts w:ascii="Bookman Old Style" w:hAnsi="Bookman Old Style"/>
                <w:sz w:val="19"/>
                <w:szCs w:val="19"/>
                <w:lang w:eastAsia="en-US"/>
              </w:rPr>
              <w:t>Deklarowane</w:t>
            </w:r>
            <w:proofErr w:type="spellEnd"/>
          </w:p>
        </w:tc>
        <w:tc>
          <w:tcPr>
            <w:tcW w:w="805" w:type="pct"/>
            <w:tcBorders>
              <w:top w:val="single" w:sz="4" w:space="0" w:color="auto"/>
              <w:left w:val="single" w:sz="4" w:space="0" w:color="auto"/>
              <w:bottom w:val="single" w:sz="4" w:space="0" w:color="auto"/>
              <w:right w:val="single" w:sz="4" w:space="0" w:color="auto"/>
            </w:tcBorders>
            <w:vAlign w:val="center"/>
            <w:hideMark/>
          </w:tcPr>
          <w:p w14:paraId="7D14DC14" w14:textId="56C163A6" w:rsidR="0036253B" w:rsidRPr="003E6489" w:rsidRDefault="0036253B" w:rsidP="0036253B">
            <w:pPr>
              <w:jc w:val="center"/>
              <w:rPr>
                <w:rFonts w:ascii="Bookman Old Style" w:hAnsi="Bookman Old Style"/>
                <w:sz w:val="19"/>
                <w:szCs w:val="19"/>
                <w:lang w:eastAsia="en-US"/>
              </w:rPr>
            </w:pPr>
            <w:r w:rsidRPr="003E6489">
              <w:rPr>
                <w:rFonts w:ascii="Bookman Old Style" w:hAnsi="Bookman Old Style"/>
                <w:sz w:val="19"/>
                <w:szCs w:val="19"/>
                <w:lang w:eastAsia="en-US"/>
              </w:rPr>
              <w:t>E</w:t>
            </w:r>
            <w:r w:rsidRPr="003E6489">
              <w:rPr>
                <w:rFonts w:ascii="Bookman Old Style" w:hAnsi="Bookman Old Style"/>
                <w:sz w:val="19"/>
                <w:szCs w:val="19"/>
                <w:vertAlign w:val="subscript"/>
                <w:lang w:eastAsia="en-US"/>
              </w:rPr>
              <w:t>CS</w:t>
            </w:r>
            <w:r w:rsidRPr="003E6489">
              <w:rPr>
                <w:rFonts w:ascii="Bookman Old Style" w:hAnsi="Bookman Old Style"/>
                <w:sz w:val="19"/>
                <w:szCs w:val="19"/>
                <w:lang w:eastAsia="en-US"/>
              </w:rPr>
              <w:t>30</w:t>
            </w:r>
          </w:p>
        </w:tc>
      </w:tr>
      <w:tr w:rsidR="0036253B" w:rsidRPr="003E6489" w14:paraId="382305E7" w14:textId="77777777" w:rsidTr="003E6489">
        <w:trPr>
          <w:trHeight w:val="271"/>
        </w:trPr>
        <w:tc>
          <w:tcPr>
            <w:tcW w:w="308" w:type="pct"/>
            <w:tcBorders>
              <w:top w:val="single" w:sz="4" w:space="0" w:color="auto"/>
              <w:left w:val="single" w:sz="4" w:space="0" w:color="auto"/>
              <w:bottom w:val="single" w:sz="4" w:space="0" w:color="auto"/>
              <w:right w:val="single" w:sz="4" w:space="0" w:color="auto"/>
            </w:tcBorders>
            <w:hideMark/>
          </w:tcPr>
          <w:p w14:paraId="0E44DB8D" w14:textId="77777777" w:rsidR="0036253B" w:rsidRPr="003E6489" w:rsidRDefault="0036253B" w:rsidP="0036253B">
            <w:pPr>
              <w:jc w:val="both"/>
              <w:rPr>
                <w:rFonts w:ascii="Bookman Old Style" w:hAnsi="Bookman Old Style"/>
                <w:sz w:val="19"/>
                <w:szCs w:val="19"/>
                <w:lang w:val="de-DE" w:eastAsia="en-US"/>
              </w:rPr>
            </w:pPr>
            <w:r w:rsidRPr="003E6489">
              <w:rPr>
                <w:rFonts w:ascii="Bookman Old Style" w:hAnsi="Bookman Old Style"/>
                <w:sz w:val="19"/>
                <w:szCs w:val="19"/>
                <w:lang w:val="de-DE" w:eastAsia="en-US"/>
              </w:rPr>
              <w:t>6</w:t>
            </w:r>
          </w:p>
        </w:tc>
        <w:tc>
          <w:tcPr>
            <w:tcW w:w="3007" w:type="pct"/>
            <w:tcBorders>
              <w:top w:val="single" w:sz="4" w:space="0" w:color="auto"/>
              <w:left w:val="single" w:sz="4" w:space="0" w:color="auto"/>
              <w:bottom w:val="single" w:sz="4" w:space="0" w:color="auto"/>
              <w:right w:val="single" w:sz="4" w:space="0" w:color="auto"/>
            </w:tcBorders>
            <w:hideMark/>
          </w:tcPr>
          <w:p w14:paraId="02A760A1" w14:textId="77777777" w:rsidR="0036253B" w:rsidRPr="003E6489" w:rsidRDefault="0036253B" w:rsidP="0036253B">
            <w:pPr>
              <w:jc w:val="both"/>
              <w:rPr>
                <w:rFonts w:ascii="Bookman Old Style" w:hAnsi="Bookman Old Style"/>
                <w:sz w:val="19"/>
                <w:szCs w:val="19"/>
                <w:lang w:val="de-DE" w:eastAsia="en-US"/>
              </w:rPr>
            </w:pPr>
            <w:r w:rsidRPr="003E6489">
              <w:rPr>
                <w:rFonts w:ascii="Bookman Old Style" w:hAnsi="Bookman Old Style"/>
                <w:sz w:val="19"/>
                <w:szCs w:val="19"/>
                <w:lang w:eastAsia="en-US"/>
              </w:rPr>
              <w:t>Gęstość ziaren według PN-EN 1097-6 [29], rozdz. 7, 8 lub 9:</w:t>
            </w:r>
          </w:p>
        </w:tc>
        <w:tc>
          <w:tcPr>
            <w:tcW w:w="880" w:type="pct"/>
            <w:tcBorders>
              <w:top w:val="single" w:sz="4" w:space="0" w:color="auto"/>
              <w:left w:val="single" w:sz="4" w:space="0" w:color="auto"/>
              <w:bottom w:val="single" w:sz="4" w:space="0" w:color="auto"/>
              <w:right w:val="single" w:sz="4" w:space="0" w:color="auto"/>
            </w:tcBorders>
          </w:tcPr>
          <w:p w14:paraId="2E837ADF" w14:textId="55B21221" w:rsidR="0036253B" w:rsidRPr="003E6489" w:rsidRDefault="0036253B" w:rsidP="0036253B">
            <w:pPr>
              <w:jc w:val="center"/>
              <w:rPr>
                <w:rFonts w:ascii="Bookman Old Style" w:hAnsi="Bookman Old Style"/>
                <w:sz w:val="19"/>
                <w:szCs w:val="19"/>
                <w:lang w:eastAsia="en-US"/>
              </w:rPr>
            </w:pPr>
            <w:r w:rsidRPr="003E6489">
              <w:rPr>
                <w:rFonts w:ascii="Bookman Old Style" w:hAnsi="Bookman Old Style"/>
                <w:sz w:val="19"/>
                <w:szCs w:val="19"/>
                <w:lang w:eastAsia="en-US"/>
              </w:rPr>
              <w:t>deklarowana przez producenta</w:t>
            </w:r>
          </w:p>
        </w:tc>
        <w:tc>
          <w:tcPr>
            <w:tcW w:w="805" w:type="pct"/>
            <w:tcBorders>
              <w:top w:val="single" w:sz="4" w:space="0" w:color="auto"/>
              <w:left w:val="single" w:sz="4" w:space="0" w:color="auto"/>
              <w:bottom w:val="single" w:sz="4" w:space="0" w:color="auto"/>
              <w:right w:val="single" w:sz="4" w:space="0" w:color="auto"/>
            </w:tcBorders>
            <w:hideMark/>
          </w:tcPr>
          <w:p w14:paraId="6A32C100" w14:textId="541115F0" w:rsidR="0036253B" w:rsidRPr="003E6489" w:rsidRDefault="0036253B" w:rsidP="0036253B">
            <w:pPr>
              <w:jc w:val="center"/>
              <w:rPr>
                <w:rFonts w:ascii="Bookman Old Style" w:hAnsi="Bookman Old Style"/>
                <w:sz w:val="19"/>
                <w:szCs w:val="19"/>
                <w:lang w:val="de-DE" w:eastAsia="en-US"/>
              </w:rPr>
            </w:pPr>
            <w:r w:rsidRPr="003E6489">
              <w:rPr>
                <w:rFonts w:ascii="Bookman Old Style" w:hAnsi="Bookman Old Style"/>
                <w:sz w:val="19"/>
                <w:szCs w:val="19"/>
                <w:lang w:eastAsia="en-US"/>
              </w:rPr>
              <w:t>deklarowana przez producenta</w:t>
            </w:r>
          </w:p>
        </w:tc>
      </w:tr>
      <w:tr w:rsidR="0036253B" w:rsidRPr="003E6489" w14:paraId="1D5D9CA5" w14:textId="77777777" w:rsidTr="003E6489">
        <w:trPr>
          <w:trHeight w:val="275"/>
        </w:trPr>
        <w:tc>
          <w:tcPr>
            <w:tcW w:w="308" w:type="pct"/>
            <w:tcBorders>
              <w:top w:val="single" w:sz="4" w:space="0" w:color="auto"/>
              <w:left w:val="single" w:sz="4" w:space="0" w:color="auto"/>
              <w:bottom w:val="single" w:sz="4" w:space="0" w:color="auto"/>
              <w:right w:val="single" w:sz="4" w:space="0" w:color="auto"/>
            </w:tcBorders>
            <w:hideMark/>
          </w:tcPr>
          <w:p w14:paraId="32A644C9" w14:textId="77777777" w:rsidR="0036253B" w:rsidRPr="003E6489" w:rsidRDefault="0036253B" w:rsidP="0036253B">
            <w:pPr>
              <w:jc w:val="both"/>
              <w:rPr>
                <w:rFonts w:ascii="Bookman Old Style" w:hAnsi="Bookman Old Style"/>
                <w:sz w:val="19"/>
                <w:szCs w:val="19"/>
                <w:lang w:val="de-DE" w:eastAsia="en-US"/>
              </w:rPr>
            </w:pPr>
            <w:r w:rsidRPr="003E6489">
              <w:rPr>
                <w:rFonts w:ascii="Bookman Old Style" w:hAnsi="Bookman Old Style"/>
                <w:sz w:val="19"/>
                <w:szCs w:val="19"/>
                <w:lang w:val="de-DE" w:eastAsia="en-US"/>
              </w:rPr>
              <w:t>7</w:t>
            </w:r>
          </w:p>
        </w:tc>
        <w:tc>
          <w:tcPr>
            <w:tcW w:w="3007" w:type="pct"/>
            <w:tcBorders>
              <w:top w:val="single" w:sz="4" w:space="0" w:color="auto"/>
              <w:left w:val="single" w:sz="4" w:space="0" w:color="auto"/>
              <w:bottom w:val="single" w:sz="4" w:space="0" w:color="auto"/>
              <w:right w:val="single" w:sz="4" w:space="0" w:color="auto"/>
            </w:tcBorders>
            <w:hideMark/>
          </w:tcPr>
          <w:p w14:paraId="2FA9B301" w14:textId="77777777" w:rsidR="0036253B" w:rsidRPr="003E6489" w:rsidRDefault="0036253B" w:rsidP="0036253B">
            <w:pPr>
              <w:jc w:val="both"/>
              <w:rPr>
                <w:rFonts w:ascii="Bookman Old Style" w:hAnsi="Bookman Old Style"/>
                <w:sz w:val="19"/>
                <w:szCs w:val="19"/>
                <w:lang w:eastAsia="en-US"/>
              </w:rPr>
            </w:pPr>
            <w:r w:rsidRPr="003E6489">
              <w:rPr>
                <w:rFonts w:ascii="Bookman Old Style" w:hAnsi="Bookman Old Style"/>
                <w:sz w:val="19"/>
                <w:szCs w:val="19"/>
                <w:lang w:eastAsia="en-US"/>
              </w:rPr>
              <w:t>Nasiąkliwość według PN-EN 1097-6 [29], rozdz. 7, 8 lub 9:</w:t>
            </w:r>
          </w:p>
        </w:tc>
        <w:tc>
          <w:tcPr>
            <w:tcW w:w="880" w:type="pct"/>
            <w:tcBorders>
              <w:top w:val="single" w:sz="4" w:space="0" w:color="auto"/>
              <w:left w:val="single" w:sz="4" w:space="0" w:color="auto"/>
              <w:bottom w:val="single" w:sz="4" w:space="0" w:color="auto"/>
              <w:right w:val="single" w:sz="4" w:space="0" w:color="auto"/>
            </w:tcBorders>
          </w:tcPr>
          <w:p w14:paraId="70E60E77" w14:textId="6D7924AC" w:rsidR="0036253B" w:rsidRPr="003E6489" w:rsidRDefault="0036253B" w:rsidP="0036253B">
            <w:pPr>
              <w:jc w:val="center"/>
              <w:rPr>
                <w:rFonts w:ascii="Bookman Old Style" w:hAnsi="Bookman Old Style"/>
                <w:sz w:val="19"/>
                <w:szCs w:val="19"/>
                <w:lang w:eastAsia="en-US"/>
              </w:rPr>
            </w:pPr>
            <w:r w:rsidRPr="003E6489">
              <w:rPr>
                <w:rFonts w:ascii="Bookman Old Style" w:hAnsi="Bookman Old Style"/>
                <w:sz w:val="19"/>
                <w:szCs w:val="19"/>
                <w:lang w:eastAsia="en-US"/>
              </w:rPr>
              <w:t>deklarowana przez producenta</w:t>
            </w:r>
          </w:p>
        </w:tc>
        <w:tc>
          <w:tcPr>
            <w:tcW w:w="805" w:type="pct"/>
            <w:tcBorders>
              <w:top w:val="single" w:sz="4" w:space="0" w:color="auto"/>
              <w:left w:val="single" w:sz="4" w:space="0" w:color="auto"/>
              <w:bottom w:val="single" w:sz="4" w:space="0" w:color="auto"/>
              <w:right w:val="single" w:sz="4" w:space="0" w:color="auto"/>
            </w:tcBorders>
            <w:hideMark/>
          </w:tcPr>
          <w:p w14:paraId="1C44FAFE" w14:textId="02C5912B" w:rsidR="0036253B" w:rsidRPr="003E6489" w:rsidRDefault="0036253B" w:rsidP="0036253B">
            <w:pPr>
              <w:jc w:val="center"/>
              <w:rPr>
                <w:rFonts w:ascii="Bookman Old Style" w:hAnsi="Bookman Old Style"/>
                <w:sz w:val="19"/>
                <w:szCs w:val="19"/>
                <w:lang w:eastAsia="en-US"/>
              </w:rPr>
            </w:pPr>
            <w:r w:rsidRPr="003E6489">
              <w:rPr>
                <w:rFonts w:ascii="Bookman Old Style" w:hAnsi="Bookman Old Style"/>
                <w:sz w:val="19"/>
                <w:szCs w:val="19"/>
                <w:lang w:eastAsia="en-US"/>
              </w:rPr>
              <w:t>deklarowana przez producenta</w:t>
            </w:r>
          </w:p>
        </w:tc>
      </w:tr>
      <w:tr w:rsidR="0036253B" w:rsidRPr="003E6489" w14:paraId="3AC93665" w14:textId="77777777" w:rsidTr="003E6489">
        <w:trPr>
          <w:trHeight w:val="234"/>
        </w:trPr>
        <w:tc>
          <w:tcPr>
            <w:tcW w:w="308" w:type="pct"/>
            <w:tcBorders>
              <w:top w:val="single" w:sz="4" w:space="0" w:color="auto"/>
              <w:left w:val="single" w:sz="4" w:space="0" w:color="auto"/>
              <w:bottom w:val="single" w:sz="4" w:space="0" w:color="auto"/>
              <w:right w:val="single" w:sz="4" w:space="0" w:color="auto"/>
            </w:tcBorders>
            <w:hideMark/>
          </w:tcPr>
          <w:p w14:paraId="2B4F2C87" w14:textId="77777777" w:rsidR="0036253B" w:rsidRPr="003E6489" w:rsidRDefault="0036253B" w:rsidP="0036253B">
            <w:pPr>
              <w:jc w:val="both"/>
              <w:rPr>
                <w:rFonts w:ascii="Bookman Old Style" w:hAnsi="Bookman Old Style"/>
                <w:sz w:val="19"/>
                <w:szCs w:val="19"/>
                <w:lang w:eastAsia="en-US"/>
              </w:rPr>
            </w:pPr>
            <w:r w:rsidRPr="003E6489">
              <w:rPr>
                <w:rFonts w:ascii="Bookman Old Style" w:hAnsi="Bookman Old Style"/>
                <w:sz w:val="19"/>
                <w:szCs w:val="19"/>
                <w:lang w:eastAsia="en-US"/>
              </w:rPr>
              <w:t>8</w:t>
            </w:r>
          </w:p>
        </w:tc>
        <w:tc>
          <w:tcPr>
            <w:tcW w:w="3007" w:type="pct"/>
            <w:tcBorders>
              <w:top w:val="single" w:sz="4" w:space="0" w:color="auto"/>
              <w:left w:val="single" w:sz="4" w:space="0" w:color="auto"/>
              <w:bottom w:val="single" w:sz="4" w:space="0" w:color="auto"/>
              <w:right w:val="single" w:sz="4" w:space="0" w:color="auto"/>
            </w:tcBorders>
            <w:hideMark/>
          </w:tcPr>
          <w:p w14:paraId="176BEE91" w14:textId="77777777" w:rsidR="0036253B" w:rsidRPr="003E6489" w:rsidRDefault="0036253B" w:rsidP="0036253B">
            <w:pPr>
              <w:jc w:val="both"/>
              <w:rPr>
                <w:rFonts w:ascii="Bookman Old Style" w:hAnsi="Bookman Old Style"/>
                <w:sz w:val="19"/>
                <w:szCs w:val="19"/>
                <w:lang w:eastAsia="en-US"/>
              </w:rPr>
            </w:pPr>
            <w:r w:rsidRPr="003E6489">
              <w:rPr>
                <w:rFonts w:ascii="Bookman Old Style" w:hAnsi="Bookman Old Style"/>
                <w:sz w:val="19"/>
                <w:szCs w:val="19"/>
                <w:lang w:eastAsia="en-US"/>
              </w:rPr>
              <w:t>Grube zanieczyszczenia lekkie, według PN-EN 1744-1 [22] p.14.2; kategoria nie wyższa niż:</w:t>
            </w:r>
          </w:p>
        </w:tc>
        <w:tc>
          <w:tcPr>
            <w:tcW w:w="880" w:type="pct"/>
            <w:tcBorders>
              <w:top w:val="single" w:sz="4" w:space="0" w:color="auto"/>
              <w:left w:val="single" w:sz="4" w:space="0" w:color="auto"/>
              <w:bottom w:val="single" w:sz="4" w:space="0" w:color="auto"/>
              <w:right w:val="single" w:sz="4" w:space="0" w:color="auto"/>
            </w:tcBorders>
            <w:vAlign w:val="center"/>
          </w:tcPr>
          <w:p w14:paraId="77087D1A" w14:textId="43DC6C4F" w:rsidR="0036253B" w:rsidRPr="003E6489" w:rsidRDefault="0036253B" w:rsidP="0036253B">
            <w:pPr>
              <w:jc w:val="center"/>
              <w:rPr>
                <w:rFonts w:ascii="Bookman Old Style" w:hAnsi="Bookman Old Style"/>
                <w:sz w:val="19"/>
                <w:szCs w:val="19"/>
                <w:lang w:eastAsia="en-US"/>
              </w:rPr>
            </w:pPr>
            <w:r w:rsidRPr="003E6489">
              <w:rPr>
                <w:rFonts w:ascii="Bookman Old Style" w:hAnsi="Bookman Old Style"/>
                <w:sz w:val="19"/>
                <w:szCs w:val="19"/>
                <w:lang w:eastAsia="en-US"/>
              </w:rPr>
              <w:t>m</w:t>
            </w:r>
            <w:r w:rsidRPr="003E6489">
              <w:rPr>
                <w:rFonts w:ascii="Bookman Old Style" w:hAnsi="Bookman Old Style"/>
                <w:sz w:val="19"/>
                <w:szCs w:val="19"/>
                <w:vertAlign w:val="subscript"/>
                <w:lang w:eastAsia="en-US"/>
              </w:rPr>
              <w:t>LPC</w:t>
            </w:r>
            <w:r w:rsidRPr="003E6489">
              <w:rPr>
                <w:rFonts w:ascii="Bookman Old Style" w:hAnsi="Bookman Old Style"/>
                <w:sz w:val="19"/>
                <w:szCs w:val="19"/>
                <w:lang w:eastAsia="en-US"/>
              </w:rPr>
              <w:t>0,1</w:t>
            </w:r>
          </w:p>
        </w:tc>
        <w:tc>
          <w:tcPr>
            <w:tcW w:w="805" w:type="pct"/>
            <w:tcBorders>
              <w:top w:val="single" w:sz="4" w:space="0" w:color="auto"/>
              <w:left w:val="single" w:sz="4" w:space="0" w:color="auto"/>
              <w:bottom w:val="single" w:sz="4" w:space="0" w:color="auto"/>
              <w:right w:val="single" w:sz="4" w:space="0" w:color="auto"/>
            </w:tcBorders>
            <w:vAlign w:val="center"/>
            <w:hideMark/>
          </w:tcPr>
          <w:p w14:paraId="22ABFB02" w14:textId="44C5E5AA" w:rsidR="0036253B" w:rsidRPr="003E6489" w:rsidRDefault="0036253B" w:rsidP="0036253B">
            <w:pPr>
              <w:jc w:val="center"/>
              <w:rPr>
                <w:rFonts w:ascii="Bookman Old Style" w:hAnsi="Bookman Old Style"/>
                <w:sz w:val="19"/>
                <w:szCs w:val="19"/>
                <w:lang w:eastAsia="en-US"/>
              </w:rPr>
            </w:pPr>
            <w:r w:rsidRPr="003E6489">
              <w:rPr>
                <w:rFonts w:ascii="Bookman Old Style" w:hAnsi="Bookman Old Style"/>
                <w:sz w:val="19"/>
                <w:szCs w:val="19"/>
                <w:lang w:eastAsia="en-US"/>
              </w:rPr>
              <w:t>m</w:t>
            </w:r>
            <w:r w:rsidRPr="003E6489">
              <w:rPr>
                <w:rFonts w:ascii="Bookman Old Style" w:hAnsi="Bookman Old Style"/>
                <w:sz w:val="19"/>
                <w:szCs w:val="19"/>
                <w:vertAlign w:val="subscript"/>
                <w:lang w:eastAsia="en-US"/>
              </w:rPr>
              <w:t>LPC</w:t>
            </w:r>
            <w:r w:rsidRPr="003E6489">
              <w:rPr>
                <w:rFonts w:ascii="Bookman Old Style" w:hAnsi="Bookman Old Style"/>
                <w:sz w:val="19"/>
                <w:szCs w:val="19"/>
                <w:lang w:eastAsia="en-US"/>
              </w:rPr>
              <w:t>0,1</w:t>
            </w:r>
          </w:p>
        </w:tc>
      </w:tr>
    </w:tbl>
    <w:p w14:paraId="5438A325" w14:textId="77777777" w:rsidR="00CB0718" w:rsidRDefault="00CB0718" w:rsidP="00CB0718">
      <w:pPr>
        <w:autoSpaceDE w:val="0"/>
        <w:autoSpaceDN w:val="0"/>
        <w:adjustRightInd w:val="0"/>
        <w:rPr>
          <w:rFonts w:ascii="Bookman Old Style" w:hAnsi="Bookman Old Style"/>
          <w:b/>
          <w:sz w:val="20"/>
          <w:u w:val="single"/>
        </w:rPr>
      </w:pPr>
    </w:p>
    <w:bookmarkEnd w:id="10"/>
    <w:p w14:paraId="2CE3D3BB" w14:textId="12073DBF" w:rsidR="003D7768" w:rsidRPr="00C95A52" w:rsidRDefault="003D7768" w:rsidP="003D7768">
      <w:pPr>
        <w:tabs>
          <w:tab w:val="left" w:pos="708"/>
        </w:tabs>
        <w:spacing w:before="120"/>
        <w:jc w:val="both"/>
        <w:rPr>
          <w:rFonts w:ascii="Bookman Old Style" w:hAnsi="Bookman Old Style"/>
          <w:iCs/>
          <w:sz w:val="20"/>
          <w:szCs w:val="20"/>
        </w:rPr>
      </w:pPr>
      <w:r>
        <w:rPr>
          <w:rFonts w:ascii="Bookman Old Style" w:hAnsi="Bookman Old Style"/>
          <w:b/>
          <w:iCs/>
          <w:sz w:val="20"/>
          <w:szCs w:val="20"/>
        </w:rPr>
        <w:t>Tablica 4b</w:t>
      </w:r>
      <w:r w:rsidRPr="00C95A52">
        <w:rPr>
          <w:rFonts w:ascii="Bookman Old Style" w:hAnsi="Bookman Old Style"/>
          <w:b/>
          <w:iCs/>
          <w:sz w:val="20"/>
          <w:szCs w:val="20"/>
        </w:rPr>
        <w:t>.</w:t>
      </w:r>
      <w:r w:rsidRPr="00C95A52">
        <w:rPr>
          <w:rFonts w:ascii="Bookman Old Style" w:hAnsi="Bookman Old Style"/>
          <w:iCs/>
          <w:sz w:val="20"/>
          <w:szCs w:val="20"/>
        </w:rPr>
        <w:t xml:space="preserve"> Wymagane właściwości kruszywa </w:t>
      </w:r>
      <w:r>
        <w:rPr>
          <w:rFonts w:ascii="Bookman Old Style" w:hAnsi="Bookman Old Style"/>
          <w:iCs/>
          <w:sz w:val="20"/>
          <w:szCs w:val="20"/>
        </w:rPr>
        <w:t>nie</w:t>
      </w:r>
      <w:r w:rsidRPr="00C95A52">
        <w:rPr>
          <w:rFonts w:ascii="Bookman Old Style" w:hAnsi="Bookman Old Style"/>
          <w:iCs/>
          <w:sz w:val="20"/>
          <w:szCs w:val="20"/>
        </w:rPr>
        <w:t xml:space="preserve">łamanego drobnego lub o ciągłym uziarnieniu </w:t>
      </w:r>
      <w:r>
        <w:rPr>
          <w:rFonts w:ascii="Bookman Old Style" w:hAnsi="Bookman Old Style"/>
          <w:iCs/>
          <w:sz w:val="20"/>
          <w:szCs w:val="20"/>
        </w:rPr>
        <w:br/>
      </w:r>
      <w:r w:rsidRPr="00C95A52">
        <w:rPr>
          <w:rFonts w:ascii="Bookman Old Style" w:hAnsi="Bookman Old Style"/>
          <w:iCs/>
          <w:sz w:val="20"/>
          <w:szCs w:val="20"/>
        </w:rPr>
        <w:t>do D≤8 do warstwy ścieralnej z betonu asfaltowego</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7240"/>
        <w:gridCol w:w="1946"/>
      </w:tblGrid>
      <w:tr w:rsidR="003D7768" w:rsidRPr="003E6489" w14:paraId="7C524459" w14:textId="77777777" w:rsidTr="003E6489">
        <w:trPr>
          <w:trHeight w:val="20"/>
        </w:trPr>
        <w:tc>
          <w:tcPr>
            <w:tcW w:w="299" w:type="pct"/>
            <w:vMerge w:val="restart"/>
            <w:tcBorders>
              <w:top w:val="single" w:sz="4" w:space="0" w:color="auto"/>
              <w:left w:val="single" w:sz="4" w:space="0" w:color="auto"/>
              <w:bottom w:val="single" w:sz="4" w:space="0" w:color="auto"/>
              <w:right w:val="single" w:sz="4" w:space="0" w:color="auto"/>
            </w:tcBorders>
            <w:vAlign w:val="center"/>
            <w:hideMark/>
          </w:tcPr>
          <w:p w14:paraId="3B3E7311" w14:textId="77777777" w:rsidR="003D7768" w:rsidRPr="003E6489" w:rsidRDefault="003D7768" w:rsidP="00422EC3">
            <w:pPr>
              <w:jc w:val="center"/>
              <w:rPr>
                <w:rFonts w:ascii="Bookman Old Style" w:hAnsi="Bookman Old Style"/>
                <w:b/>
                <w:sz w:val="19"/>
                <w:szCs w:val="19"/>
                <w:lang w:eastAsia="en-US"/>
              </w:rPr>
            </w:pPr>
            <w:r w:rsidRPr="003E6489">
              <w:rPr>
                <w:rFonts w:ascii="Bookman Old Style" w:hAnsi="Bookman Old Style"/>
                <w:b/>
                <w:sz w:val="19"/>
                <w:szCs w:val="19"/>
                <w:lang w:eastAsia="en-US"/>
              </w:rPr>
              <w:t>Lp.</w:t>
            </w:r>
          </w:p>
        </w:tc>
        <w:tc>
          <w:tcPr>
            <w:tcW w:w="3705" w:type="pct"/>
            <w:vMerge w:val="restart"/>
            <w:tcBorders>
              <w:top w:val="single" w:sz="4" w:space="0" w:color="auto"/>
              <w:left w:val="single" w:sz="4" w:space="0" w:color="auto"/>
              <w:bottom w:val="single" w:sz="4" w:space="0" w:color="auto"/>
              <w:right w:val="single" w:sz="4" w:space="0" w:color="auto"/>
            </w:tcBorders>
            <w:vAlign w:val="center"/>
            <w:hideMark/>
          </w:tcPr>
          <w:p w14:paraId="65D12D9D" w14:textId="77777777" w:rsidR="003D7768" w:rsidRPr="003E6489" w:rsidRDefault="003D7768" w:rsidP="00422EC3">
            <w:pPr>
              <w:jc w:val="center"/>
              <w:rPr>
                <w:rFonts w:ascii="Bookman Old Style" w:hAnsi="Bookman Old Style"/>
                <w:b/>
                <w:sz w:val="19"/>
                <w:szCs w:val="19"/>
                <w:lang w:eastAsia="en-US"/>
              </w:rPr>
            </w:pPr>
            <w:r w:rsidRPr="003E6489">
              <w:rPr>
                <w:rFonts w:ascii="Bookman Old Style" w:hAnsi="Bookman Old Style"/>
                <w:b/>
                <w:sz w:val="19"/>
                <w:szCs w:val="19"/>
                <w:lang w:eastAsia="en-US"/>
              </w:rPr>
              <w:t>Właściwości kruszywa drobnego</w:t>
            </w:r>
          </w:p>
        </w:tc>
        <w:tc>
          <w:tcPr>
            <w:tcW w:w="996" w:type="pct"/>
            <w:tcBorders>
              <w:top w:val="single" w:sz="4" w:space="0" w:color="auto"/>
              <w:left w:val="single" w:sz="4" w:space="0" w:color="auto"/>
              <w:bottom w:val="single" w:sz="4" w:space="0" w:color="auto"/>
              <w:right w:val="single" w:sz="4" w:space="0" w:color="auto"/>
            </w:tcBorders>
          </w:tcPr>
          <w:p w14:paraId="24CFC318" w14:textId="77777777" w:rsidR="003D7768" w:rsidRPr="003E6489" w:rsidRDefault="003D7768" w:rsidP="003D7768">
            <w:pPr>
              <w:jc w:val="center"/>
              <w:rPr>
                <w:rFonts w:ascii="Bookman Old Style" w:hAnsi="Bookman Old Style"/>
                <w:b/>
                <w:sz w:val="19"/>
                <w:szCs w:val="19"/>
                <w:lang w:eastAsia="en-US"/>
              </w:rPr>
            </w:pPr>
            <w:r w:rsidRPr="003E6489">
              <w:rPr>
                <w:rFonts w:ascii="Bookman Old Style" w:hAnsi="Bookman Old Style"/>
                <w:b/>
                <w:sz w:val="19"/>
                <w:szCs w:val="19"/>
                <w:lang w:eastAsia="en-US"/>
              </w:rPr>
              <w:t>Wymagania</w:t>
            </w:r>
          </w:p>
        </w:tc>
      </w:tr>
      <w:tr w:rsidR="003D7768" w:rsidRPr="003E6489" w14:paraId="39DD1312" w14:textId="77777777" w:rsidTr="003E6489">
        <w:trPr>
          <w:trHeight w:val="20"/>
        </w:trPr>
        <w:tc>
          <w:tcPr>
            <w:tcW w:w="299" w:type="pct"/>
            <w:vMerge/>
            <w:tcBorders>
              <w:top w:val="single" w:sz="4" w:space="0" w:color="auto"/>
              <w:left w:val="single" w:sz="4" w:space="0" w:color="auto"/>
              <w:bottom w:val="single" w:sz="4" w:space="0" w:color="auto"/>
              <w:right w:val="single" w:sz="4" w:space="0" w:color="auto"/>
            </w:tcBorders>
            <w:vAlign w:val="center"/>
            <w:hideMark/>
          </w:tcPr>
          <w:p w14:paraId="231CBE4D" w14:textId="77777777" w:rsidR="003D7768" w:rsidRPr="003E6489" w:rsidRDefault="003D7768" w:rsidP="00422EC3">
            <w:pPr>
              <w:jc w:val="center"/>
              <w:rPr>
                <w:rFonts w:ascii="Bookman Old Style" w:hAnsi="Bookman Old Style"/>
                <w:b/>
                <w:sz w:val="19"/>
                <w:szCs w:val="19"/>
                <w:lang w:eastAsia="en-US"/>
              </w:rPr>
            </w:pPr>
          </w:p>
        </w:tc>
        <w:tc>
          <w:tcPr>
            <w:tcW w:w="3705" w:type="pct"/>
            <w:vMerge/>
            <w:tcBorders>
              <w:top w:val="single" w:sz="4" w:space="0" w:color="auto"/>
              <w:left w:val="single" w:sz="4" w:space="0" w:color="auto"/>
              <w:bottom w:val="single" w:sz="4" w:space="0" w:color="auto"/>
              <w:right w:val="single" w:sz="4" w:space="0" w:color="auto"/>
            </w:tcBorders>
            <w:vAlign w:val="center"/>
            <w:hideMark/>
          </w:tcPr>
          <w:p w14:paraId="20BD65EB" w14:textId="77777777" w:rsidR="003D7768" w:rsidRPr="003E6489" w:rsidRDefault="003D7768" w:rsidP="00422EC3">
            <w:pPr>
              <w:jc w:val="center"/>
              <w:rPr>
                <w:rFonts w:ascii="Bookman Old Style" w:hAnsi="Bookman Old Style"/>
                <w:b/>
                <w:sz w:val="19"/>
                <w:szCs w:val="19"/>
                <w:lang w:eastAsia="en-US"/>
              </w:rPr>
            </w:pPr>
          </w:p>
        </w:tc>
        <w:tc>
          <w:tcPr>
            <w:tcW w:w="996" w:type="pct"/>
            <w:tcBorders>
              <w:top w:val="single" w:sz="4" w:space="0" w:color="auto"/>
              <w:left w:val="single" w:sz="4" w:space="0" w:color="auto"/>
              <w:bottom w:val="single" w:sz="4" w:space="0" w:color="auto"/>
              <w:right w:val="single" w:sz="4" w:space="0" w:color="auto"/>
            </w:tcBorders>
          </w:tcPr>
          <w:p w14:paraId="23FFEF6D" w14:textId="7816689C" w:rsidR="003D7768" w:rsidRPr="003E6489" w:rsidRDefault="003D7768" w:rsidP="003D7768">
            <w:pPr>
              <w:jc w:val="center"/>
              <w:rPr>
                <w:rFonts w:ascii="Bookman Old Style" w:hAnsi="Bookman Old Style"/>
                <w:b/>
                <w:sz w:val="19"/>
                <w:szCs w:val="19"/>
                <w:lang w:eastAsia="en-US"/>
              </w:rPr>
            </w:pPr>
            <w:r w:rsidRPr="003E6489">
              <w:rPr>
                <w:rFonts w:ascii="Bookman Old Style" w:hAnsi="Bookman Old Style"/>
                <w:b/>
                <w:sz w:val="19"/>
                <w:szCs w:val="19"/>
                <w:lang w:eastAsia="en-US"/>
              </w:rPr>
              <w:t>KR1</w:t>
            </w:r>
            <w:r w:rsidR="00945008" w:rsidRPr="003E6489">
              <w:rPr>
                <w:rFonts w:ascii="Bookman Old Style" w:hAnsi="Bookman Old Style"/>
                <w:b/>
                <w:sz w:val="19"/>
                <w:szCs w:val="19"/>
                <w:lang w:eastAsia="en-US"/>
              </w:rPr>
              <w:t>-3</w:t>
            </w:r>
          </w:p>
        </w:tc>
      </w:tr>
      <w:tr w:rsidR="003D7768" w:rsidRPr="003E6489" w14:paraId="6A5455C8" w14:textId="77777777" w:rsidTr="003E6489">
        <w:trPr>
          <w:trHeight w:val="272"/>
        </w:trPr>
        <w:tc>
          <w:tcPr>
            <w:tcW w:w="299" w:type="pct"/>
            <w:tcBorders>
              <w:top w:val="single" w:sz="4" w:space="0" w:color="auto"/>
              <w:left w:val="single" w:sz="4" w:space="0" w:color="auto"/>
              <w:bottom w:val="single" w:sz="4" w:space="0" w:color="auto"/>
              <w:right w:val="single" w:sz="4" w:space="0" w:color="auto"/>
            </w:tcBorders>
            <w:hideMark/>
          </w:tcPr>
          <w:p w14:paraId="59DEA252" w14:textId="77777777" w:rsidR="003D7768" w:rsidRPr="003E6489" w:rsidRDefault="003D7768" w:rsidP="00422EC3">
            <w:pPr>
              <w:jc w:val="both"/>
              <w:rPr>
                <w:rFonts w:ascii="Bookman Old Style" w:hAnsi="Bookman Old Style"/>
                <w:sz w:val="19"/>
                <w:szCs w:val="19"/>
                <w:lang w:eastAsia="en-US"/>
              </w:rPr>
            </w:pPr>
            <w:r w:rsidRPr="003E6489">
              <w:rPr>
                <w:rFonts w:ascii="Bookman Old Style" w:hAnsi="Bookman Old Style"/>
                <w:sz w:val="19"/>
                <w:szCs w:val="19"/>
                <w:lang w:eastAsia="en-US"/>
              </w:rPr>
              <w:t>1</w:t>
            </w:r>
          </w:p>
        </w:tc>
        <w:tc>
          <w:tcPr>
            <w:tcW w:w="3705" w:type="pct"/>
            <w:tcBorders>
              <w:top w:val="single" w:sz="4" w:space="0" w:color="auto"/>
              <w:left w:val="single" w:sz="4" w:space="0" w:color="auto"/>
              <w:bottom w:val="single" w:sz="4" w:space="0" w:color="auto"/>
              <w:right w:val="single" w:sz="4" w:space="0" w:color="auto"/>
            </w:tcBorders>
            <w:hideMark/>
          </w:tcPr>
          <w:p w14:paraId="4D06136F" w14:textId="77777777" w:rsidR="003D7768" w:rsidRPr="003E6489" w:rsidRDefault="003D7768" w:rsidP="00422EC3">
            <w:pPr>
              <w:jc w:val="both"/>
              <w:rPr>
                <w:rFonts w:ascii="Bookman Old Style" w:hAnsi="Bookman Old Style"/>
                <w:sz w:val="19"/>
                <w:szCs w:val="19"/>
                <w:lang w:eastAsia="en-US"/>
              </w:rPr>
            </w:pPr>
            <w:r w:rsidRPr="003E6489">
              <w:rPr>
                <w:rFonts w:ascii="Bookman Old Style" w:hAnsi="Bookman Old Style"/>
                <w:sz w:val="19"/>
                <w:szCs w:val="19"/>
                <w:lang w:eastAsia="en-US"/>
              </w:rPr>
              <w:t>Uziarnienie według PN-EN 933-1 [15]; wymagana kategoria:</w:t>
            </w:r>
          </w:p>
        </w:tc>
        <w:tc>
          <w:tcPr>
            <w:tcW w:w="996" w:type="pct"/>
            <w:tcBorders>
              <w:top w:val="single" w:sz="4" w:space="0" w:color="auto"/>
              <w:left w:val="single" w:sz="4" w:space="0" w:color="auto"/>
              <w:bottom w:val="single" w:sz="4" w:space="0" w:color="auto"/>
              <w:right w:val="single" w:sz="4" w:space="0" w:color="auto"/>
            </w:tcBorders>
          </w:tcPr>
          <w:p w14:paraId="7D245586" w14:textId="77777777" w:rsidR="003D7768" w:rsidRPr="003E6489" w:rsidRDefault="003D7768" w:rsidP="003D7768">
            <w:pPr>
              <w:jc w:val="center"/>
              <w:rPr>
                <w:rFonts w:ascii="Bookman Old Style" w:hAnsi="Bookman Old Style"/>
                <w:sz w:val="19"/>
                <w:szCs w:val="19"/>
                <w:lang w:eastAsia="en-US"/>
              </w:rPr>
            </w:pPr>
            <w:r w:rsidRPr="003E6489">
              <w:rPr>
                <w:rFonts w:ascii="Bookman Old Style" w:hAnsi="Bookman Old Style"/>
                <w:sz w:val="19"/>
                <w:szCs w:val="19"/>
                <w:lang w:eastAsia="en-US"/>
              </w:rPr>
              <w:t>G</w:t>
            </w:r>
            <w:r w:rsidRPr="003E6489">
              <w:rPr>
                <w:rFonts w:ascii="Bookman Old Style" w:hAnsi="Bookman Old Style"/>
                <w:sz w:val="19"/>
                <w:szCs w:val="19"/>
                <w:vertAlign w:val="subscript"/>
                <w:lang w:eastAsia="en-US"/>
              </w:rPr>
              <w:t>F</w:t>
            </w:r>
            <w:r w:rsidRPr="003E6489">
              <w:rPr>
                <w:rFonts w:ascii="Bookman Old Style" w:hAnsi="Bookman Old Style"/>
                <w:sz w:val="19"/>
                <w:szCs w:val="19"/>
                <w:lang w:eastAsia="en-US"/>
              </w:rPr>
              <w:t>85 lub G</w:t>
            </w:r>
            <w:r w:rsidRPr="003E6489">
              <w:rPr>
                <w:rFonts w:ascii="Bookman Old Style" w:hAnsi="Bookman Old Style"/>
                <w:sz w:val="19"/>
                <w:szCs w:val="19"/>
                <w:vertAlign w:val="subscript"/>
                <w:lang w:eastAsia="en-US"/>
              </w:rPr>
              <w:t>A</w:t>
            </w:r>
            <w:r w:rsidRPr="003E6489">
              <w:rPr>
                <w:rFonts w:ascii="Bookman Old Style" w:hAnsi="Bookman Old Style"/>
                <w:sz w:val="19"/>
                <w:szCs w:val="19"/>
                <w:lang w:eastAsia="en-US"/>
              </w:rPr>
              <w:t>85</w:t>
            </w:r>
          </w:p>
        </w:tc>
      </w:tr>
      <w:tr w:rsidR="003D7768" w:rsidRPr="003E6489" w14:paraId="74ED90BA" w14:textId="77777777" w:rsidTr="003E6489">
        <w:trPr>
          <w:trHeight w:val="65"/>
        </w:trPr>
        <w:tc>
          <w:tcPr>
            <w:tcW w:w="299" w:type="pct"/>
            <w:tcBorders>
              <w:top w:val="single" w:sz="4" w:space="0" w:color="auto"/>
              <w:left w:val="single" w:sz="4" w:space="0" w:color="auto"/>
              <w:bottom w:val="single" w:sz="4" w:space="0" w:color="auto"/>
              <w:right w:val="single" w:sz="4" w:space="0" w:color="auto"/>
            </w:tcBorders>
            <w:hideMark/>
          </w:tcPr>
          <w:p w14:paraId="5CE322C0" w14:textId="77777777" w:rsidR="003D7768" w:rsidRPr="003E6489" w:rsidRDefault="003D7768" w:rsidP="00422EC3">
            <w:pPr>
              <w:jc w:val="both"/>
              <w:rPr>
                <w:rFonts w:ascii="Bookman Old Style" w:hAnsi="Bookman Old Style"/>
                <w:sz w:val="19"/>
                <w:szCs w:val="19"/>
                <w:lang w:eastAsia="en-US"/>
              </w:rPr>
            </w:pPr>
            <w:r w:rsidRPr="003E6489">
              <w:rPr>
                <w:rFonts w:ascii="Bookman Old Style" w:hAnsi="Bookman Old Style"/>
                <w:sz w:val="19"/>
                <w:szCs w:val="19"/>
                <w:lang w:eastAsia="en-US"/>
              </w:rPr>
              <w:t>2</w:t>
            </w:r>
          </w:p>
        </w:tc>
        <w:tc>
          <w:tcPr>
            <w:tcW w:w="3705" w:type="pct"/>
            <w:tcBorders>
              <w:top w:val="single" w:sz="4" w:space="0" w:color="auto"/>
              <w:left w:val="single" w:sz="4" w:space="0" w:color="auto"/>
              <w:bottom w:val="single" w:sz="4" w:space="0" w:color="auto"/>
              <w:right w:val="single" w:sz="4" w:space="0" w:color="auto"/>
            </w:tcBorders>
            <w:hideMark/>
          </w:tcPr>
          <w:p w14:paraId="10B8F698" w14:textId="77777777" w:rsidR="003D7768" w:rsidRPr="003E6489" w:rsidRDefault="003D7768" w:rsidP="00422EC3">
            <w:pPr>
              <w:jc w:val="both"/>
              <w:rPr>
                <w:rFonts w:ascii="Bookman Old Style" w:hAnsi="Bookman Old Style"/>
                <w:sz w:val="19"/>
                <w:szCs w:val="19"/>
                <w:lang w:eastAsia="en-US"/>
              </w:rPr>
            </w:pPr>
            <w:r w:rsidRPr="003E6489">
              <w:rPr>
                <w:rFonts w:ascii="Bookman Old Style" w:hAnsi="Bookman Old Style"/>
                <w:sz w:val="19"/>
                <w:szCs w:val="19"/>
                <w:lang w:eastAsia="en-US"/>
              </w:rPr>
              <w:t>Tolerancja uziarnienia, odchylenie nie większe niż według kategorii: wraz z typowym przesiewem na sitach pośrednich</w:t>
            </w:r>
          </w:p>
        </w:tc>
        <w:tc>
          <w:tcPr>
            <w:tcW w:w="996" w:type="pct"/>
            <w:tcBorders>
              <w:top w:val="single" w:sz="4" w:space="0" w:color="auto"/>
              <w:left w:val="single" w:sz="4" w:space="0" w:color="auto"/>
              <w:bottom w:val="single" w:sz="4" w:space="0" w:color="auto"/>
              <w:right w:val="single" w:sz="4" w:space="0" w:color="auto"/>
            </w:tcBorders>
          </w:tcPr>
          <w:p w14:paraId="22D8ECB4" w14:textId="77777777" w:rsidR="003D7768" w:rsidRPr="003E6489" w:rsidRDefault="003D7768" w:rsidP="003D7768">
            <w:pPr>
              <w:jc w:val="center"/>
              <w:rPr>
                <w:rFonts w:ascii="Bookman Old Style" w:hAnsi="Bookman Old Style"/>
                <w:sz w:val="19"/>
                <w:szCs w:val="19"/>
                <w:lang w:eastAsia="en-US"/>
              </w:rPr>
            </w:pPr>
            <w:r w:rsidRPr="003E6489">
              <w:rPr>
                <w:rFonts w:ascii="Bookman Old Style" w:hAnsi="Bookman Old Style"/>
                <w:sz w:val="19"/>
                <w:szCs w:val="19"/>
                <w:lang w:eastAsia="en-US"/>
              </w:rPr>
              <w:t>G</w:t>
            </w:r>
            <w:r w:rsidRPr="003E6489">
              <w:rPr>
                <w:rFonts w:ascii="Bookman Old Style" w:hAnsi="Bookman Old Style"/>
                <w:sz w:val="19"/>
                <w:szCs w:val="19"/>
                <w:vertAlign w:val="subscript"/>
                <w:lang w:eastAsia="en-US"/>
              </w:rPr>
              <w:t>TC</w:t>
            </w:r>
            <w:r w:rsidRPr="003E6489">
              <w:rPr>
                <w:rFonts w:ascii="Bookman Old Style" w:hAnsi="Bookman Old Style"/>
                <w:sz w:val="19"/>
                <w:szCs w:val="19"/>
                <w:lang w:eastAsia="en-US"/>
              </w:rPr>
              <w:t>NR</w:t>
            </w:r>
          </w:p>
        </w:tc>
      </w:tr>
      <w:tr w:rsidR="003D7768" w:rsidRPr="003E6489" w14:paraId="6B9DD2F4" w14:textId="77777777" w:rsidTr="003E6489">
        <w:trPr>
          <w:trHeight w:val="65"/>
        </w:trPr>
        <w:tc>
          <w:tcPr>
            <w:tcW w:w="299" w:type="pct"/>
            <w:tcBorders>
              <w:top w:val="single" w:sz="4" w:space="0" w:color="auto"/>
              <w:left w:val="single" w:sz="4" w:space="0" w:color="auto"/>
              <w:bottom w:val="single" w:sz="4" w:space="0" w:color="auto"/>
              <w:right w:val="single" w:sz="4" w:space="0" w:color="auto"/>
            </w:tcBorders>
            <w:hideMark/>
          </w:tcPr>
          <w:p w14:paraId="51022D37" w14:textId="77777777" w:rsidR="003D7768" w:rsidRPr="003E6489" w:rsidRDefault="003D7768" w:rsidP="00422EC3">
            <w:pPr>
              <w:jc w:val="both"/>
              <w:rPr>
                <w:rFonts w:ascii="Bookman Old Style" w:hAnsi="Bookman Old Style"/>
                <w:sz w:val="19"/>
                <w:szCs w:val="19"/>
                <w:lang w:eastAsia="en-US"/>
              </w:rPr>
            </w:pPr>
            <w:r w:rsidRPr="003E6489">
              <w:rPr>
                <w:rFonts w:ascii="Bookman Old Style" w:hAnsi="Bookman Old Style"/>
                <w:sz w:val="19"/>
                <w:szCs w:val="19"/>
                <w:lang w:eastAsia="en-US"/>
              </w:rPr>
              <w:t>3</w:t>
            </w:r>
          </w:p>
        </w:tc>
        <w:tc>
          <w:tcPr>
            <w:tcW w:w="3705" w:type="pct"/>
            <w:tcBorders>
              <w:top w:val="single" w:sz="4" w:space="0" w:color="auto"/>
              <w:left w:val="single" w:sz="4" w:space="0" w:color="auto"/>
              <w:bottom w:val="single" w:sz="4" w:space="0" w:color="auto"/>
              <w:right w:val="single" w:sz="4" w:space="0" w:color="auto"/>
            </w:tcBorders>
            <w:hideMark/>
          </w:tcPr>
          <w:p w14:paraId="5B8D759D" w14:textId="77777777" w:rsidR="003D7768" w:rsidRPr="003E6489" w:rsidRDefault="003D7768" w:rsidP="00422EC3">
            <w:pPr>
              <w:jc w:val="both"/>
              <w:rPr>
                <w:rFonts w:ascii="Bookman Old Style" w:hAnsi="Bookman Old Style"/>
                <w:sz w:val="19"/>
                <w:szCs w:val="19"/>
                <w:lang w:eastAsia="en-US"/>
              </w:rPr>
            </w:pPr>
            <w:r w:rsidRPr="003E6489">
              <w:rPr>
                <w:rFonts w:ascii="Bookman Old Style" w:hAnsi="Bookman Old Style"/>
                <w:sz w:val="19"/>
                <w:szCs w:val="19"/>
                <w:lang w:eastAsia="en-US"/>
              </w:rPr>
              <w:t>Zawartość pyłu według PN-EN 933-1 [15]; kategoria nie wyższa niż:</w:t>
            </w:r>
          </w:p>
        </w:tc>
        <w:tc>
          <w:tcPr>
            <w:tcW w:w="996" w:type="pct"/>
            <w:tcBorders>
              <w:top w:val="single" w:sz="4" w:space="0" w:color="auto"/>
              <w:left w:val="single" w:sz="4" w:space="0" w:color="auto"/>
              <w:bottom w:val="single" w:sz="4" w:space="0" w:color="auto"/>
              <w:right w:val="single" w:sz="4" w:space="0" w:color="auto"/>
            </w:tcBorders>
            <w:vAlign w:val="center"/>
          </w:tcPr>
          <w:p w14:paraId="5CE5F1AF" w14:textId="4839C358" w:rsidR="003D7768" w:rsidRPr="003E6489" w:rsidRDefault="003D7768" w:rsidP="003D7768">
            <w:pPr>
              <w:jc w:val="center"/>
              <w:rPr>
                <w:rFonts w:ascii="Bookman Old Style" w:hAnsi="Bookman Old Style"/>
                <w:sz w:val="19"/>
                <w:szCs w:val="19"/>
                <w:lang w:eastAsia="en-US"/>
              </w:rPr>
            </w:pPr>
            <w:r w:rsidRPr="003E6489">
              <w:rPr>
                <w:rFonts w:ascii="Bookman Old Style" w:hAnsi="Bookman Old Style"/>
                <w:sz w:val="19"/>
                <w:szCs w:val="19"/>
                <w:lang w:eastAsia="en-US"/>
              </w:rPr>
              <w:t>ƒ</w:t>
            </w:r>
            <w:r w:rsidRPr="003E6489">
              <w:rPr>
                <w:rFonts w:ascii="Bookman Old Style" w:hAnsi="Bookman Old Style"/>
                <w:sz w:val="19"/>
                <w:szCs w:val="19"/>
                <w:vertAlign w:val="subscript"/>
                <w:lang w:eastAsia="en-US"/>
              </w:rPr>
              <w:t>3</w:t>
            </w:r>
          </w:p>
        </w:tc>
      </w:tr>
      <w:tr w:rsidR="003D7768" w:rsidRPr="003E6489" w14:paraId="6CBD9543" w14:textId="77777777" w:rsidTr="003E6489">
        <w:trPr>
          <w:trHeight w:val="65"/>
        </w:trPr>
        <w:tc>
          <w:tcPr>
            <w:tcW w:w="299" w:type="pct"/>
            <w:tcBorders>
              <w:top w:val="single" w:sz="4" w:space="0" w:color="auto"/>
              <w:left w:val="single" w:sz="4" w:space="0" w:color="auto"/>
              <w:bottom w:val="single" w:sz="4" w:space="0" w:color="auto"/>
              <w:right w:val="single" w:sz="4" w:space="0" w:color="auto"/>
            </w:tcBorders>
            <w:hideMark/>
          </w:tcPr>
          <w:p w14:paraId="22A7BFC3" w14:textId="77777777" w:rsidR="003D7768" w:rsidRPr="003E6489" w:rsidRDefault="003D7768" w:rsidP="00422EC3">
            <w:pPr>
              <w:jc w:val="both"/>
              <w:rPr>
                <w:rFonts w:ascii="Bookman Old Style" w:hAnsi="Bookman Old Style"/>
                <w:sz w:val="19"/>
                <w:szCs w:val="19"/>
                <w:lang w:eastAsia="en-US"/>
              </w:rPr>
            </w:pPr>
            <w:r w:rsidRPr="003E6489">
              <w:rPr>
                <w:rFonts w:ascii="Bookman Old Style" w:hAnsi="Bookman Old Style"/>
                <w:sz w:val="19"/>
                <w:szCs w:val="19"/>
                <w:lang w:eastAsia="en-US"/>
              </w:rPr>
              <w:t>4</w:t>
            </w:r>
          </w:p>
        </w:tc>
        <w:tc>
          <w:tcPr>
            <w:tcW w:w="3705" w:type="pct"/>
            <w:tcBorders>
              <w:top w:val="single" w:sz="4" w:space="0" w:color="auto"/>
              <w:left w:val="single" w:sz="4" w:space="0" w:color="auto"/>
              <w:bottom w:val="single" w:sz="4" w:space="0" w:color="auto"/>
              <w:right w:val="single" w:sz="4" w:space="0" w:color="auto"/>
            </w:tcBorders>
            <w:hideMark/>
          </w:tcPr>
          <w:p w14:paraId="1874596F" w14:textId="77777777" w:rsidR="003D7768" w:rsidRPr="003E6489" w:rsidRDefault="003D7768" w:rsidP="00422EC3">
            <w:pPr>
              <w:jc w:val="both"/>
              <w:rPr>
                <w:rFonts w:ascii="Bookman Old Style" w:hAnsi="Bookman Old Style"/>
                <w:sz w:val="19"/>
                <w:szCs w:val="19"/>
                <w:lang w:eastAsia="en-US"/>
              </w:rPr>
            </w:pPr>
            <w:r w:rsidRPr="003E6489">
              <w:rPr>
                <w:rFonts w:ascii="Bookman Old Style" w:hAnsi="Bookman Old Style"/>
                <w:sz w:val="19"/>
                <w:szCs w:val="19"/>
                <w:lang w:eastAsia="en-US"/>
              </w:rPr>
              <w:t>Jakość pyłów według PN-EN 933-9 [17], kategoria nie wyższa niż:</w:t>
            </w:r>
          </w:p>
        </w:tc>
        <w:tc>
          <w:tcPr>
            <w:tcW w:w="996" w:type="pct"/>
            <w:tcBorders>
              <w:top w:val="single" w:sz="4" w:space="0" w:color="auto"/>
              <w:left w:val="single" w:sz="4" w:space="0" w:color="auto"/>
              <w:bottom w:val="single" w:sz="4" w:space="0" w:color="auto"/>
              <w:right w:val="single" w:sz="4" w:space="0" w:color="auto"/>
            </w:tcBorders>
          </w:tcPr>
          <w:p w14:paraId="4297B6A4" w14:textId="77777777" w:rsidR="003D7768" w:rsidRPr="003E6489" w:rsidRDefault="003D7768" w:rsidP="003D7768">
            <w:pPr>
              <w:jc w:val="center"/>
              <w:rPr>
                <w:rFonts w:ascii="Bookman Old Style" w:hAnsi="Bookman Old Style"/>
                <w:sz w:val="19"/>
                <w:szCs w:val="19"/>
                <w:lang w:eastAsia="en-US"/>
              </w:rPr>
            </w:pPr>
            <w:r w:rsidRPr="003E6489">
              <w:rPr>
                <w:rFonts w:ascii="Bookman Old Style" w:hAnsi="Bookman Old Style"/>
                <w:sz w:val="19"/>
                <w:szCs w:val="19"/>
                <w:lang w:eastAsia="en-US"/>
              </w:rPr>
              <w:t>MB</w:t>
            </w:r>
            <w:r w:rsidRPr="003E6489">
              <w:rPr>
                <w:rFonts w:ascii="Bookman Old Style" w:hAnsi="Bookman Old Style"/>
                <w:sz w:val="19"/>
                <w:szCs w:val="19"/>
                <w:vertAlign w:val="subscript"/>
                <w:lang w:eastAsia="en-US"/>
              </w:rPr>
              <w:t>F</w:t>
            </w:r>
            <w:r w:rsidRPr="003E6489">
              <w:rPr>
                <w:rFonts w:ascii="Bookman Old Style" w:hAnsi="Bookman Old Style"/>
                <w:sz w:val="19"/>
                <w:szCs w:val="19"/>
                <w:lang w:eastAsia="en-US"/>
              </w:rPr>
              <w:t>10</w:t>
            </w:r>
          </w:p>
        </w:tc>
      </w:tr>
      <w:tr w:rsidR="003D7768" w:rsidRPr="003E6489" w14:paraId="3A2F44D1" w14:textId="77777777" w:rsidTr="003E6489">
        <w:trPr>
          <w:trHeight w:val="65"/>
        </w:trPr>
        <w:tc>
          <w:tcPr>
            <w:tcW w:w="299" w:type="pct"/>
            <w:tcBorders>
              <w:top w:val="single" w:sz="4" w:space="0" w:color="auto"/>
              <w:left w:val="single" w:sz="4" w:space="0" w:color="auto"/>
              <w:bottom w:val="single" w:sz="4" w:space="0" w:color="auto"/>
              <w:right w:val="single" w:sz="4" w:space="0" w:color="auto"/>
            </w:tcBorders>
            <w:hideMark/>
          </w:tcPr>
          <w:p w14:paraId="0CA439A5" w14:textId="77777777" w:rsidR="003D7768" w:rsidRPr="003E6489" w:rsidRDefault="003D7768" w:rsidP="00422EC3">
            <w:pPr>
              <w:jc w:val="both"/>
              <w:rPr>
                <w:rFonts w:ascii="Bookman Old Style" w:hAnsi="Bookman Old Style"/>
                <w:sz w:val="19"/>
                <w:szCs w:val="19"/>
                <w:lang w:eastAsia="en-US"/>
              </w:rPr>
            </w:pPr>
            <w:r w:rsidRPr="003E6489">
              <w:rPr>
                <w:rFonts w:ascii="Bookman Old Style" w:hAnsi="Bookman Old Style"/>
                <w:sz w:val="19"/>
                <w:szCs w:val="19"/>
                <w:lang w:eastAsia="en-US"/>
              </w:rPr>
              <w:t>5</w:t>
            </w:r>
          </w:p>
        </w:tc>
        <w:tc>
          <w:tcPr>
            <w:tcW w:w="3705" w:type="pct"/>
            <w:tcBorders>
              <w:top w:val="single" w:sz="4" w:space="0" w:color="auto"/>
              <w:left w:val="single" w:sz="4" w:space="0" w:color="auto"/>
              <w:bottom w:val="single" w:sz="4" w:space="0" w:color="auto"/>
              <w:right w:val="single" w:sz="4" w:space="0" w:color="auto"/>
            </w:tcBorders>
            <w:hideMark/>
          </w:tcPr>
          <w:p w14:paraId="1344275E" w14:textId="77777777" w:rsidR="003D7768" w:rsidRPr="003E6489" w:rsidRDefault="003D7768" w:rsidP="00422EC3">
            <w:pPr>
              <w:jc w:val="both"/>
              <w:rPr>
                <w:rFonts w:ascii="Bookman Old Style" w:hAnsi="Bookman Old Style"/>
                <w:sz w:val="19"/>
                <w:szCs w:val="19"/>
                <w:lang w:eastAsia="en-US"/>
              </w:rPr>
            </w:pPr>
            <w:r w:rsidRPr="003E6489">
              <w:rPr>
                <w:rFonts w:ascii="Bookman Old Style" w:hAnsi="Bookman Old Style"/>
                <w:sz w:val="19"/>
                <w:szCs w:val="19"/>
                <w:lang w:eastAsia="en-US"/>
              </w:rPr>
              <w:t>Kanciastość kruszywa drobnego lub kruszywa 0/2 wydzielonego z kruszywa o ciągłym uziarnieniu według PN-EN 933-6 [33], rozdz. 8, kategoria nie niższa niż:</w:t>
            </w:r>
          </w:p>
        </w:tc>
        <w:tc>
          <w:tcPr>
            <w:tcW w:w="996" w:type="pct"/>
            <w:tcBorders>
              <w:top w:val="single" w:sz="4" w:space="0" w:color="auto"/>
              <w:left w:val="single" w:sz="4" w:space="0" w:color="auto"/>
              <w:bottom w:val="single" w:sz="4" w:space="0" w:color="auto"/>
              <w:right w:val="single" w:sz="4" w:space="0" w:color="auto"/>
            </w:tcBorders>
            <w:vAlign w:val="center"/>
          </w:tcPr>
          <w:p w14:paraId="38A6EC02" w14:textId="77777777" w:rsidR="003D7768" w:rsidRPr="003E6489" w:rsidRDefault="003D7768" w:rsidP="003D7768">
            <w:pPr>
              <w:jc w:val="center"/>
              <w:rPr>
                <w:rFonts w:ascii="Bookman Old Style" w:hAnsi="Bookman Old Style"/>
                <w:sz w:val="19"/>
                <w:szCs w:val="19"/>
                <w:lang w:eastAsia="en-US"/>
              </w:rPr>
            </w:pPr>
            <w:proofErr w:type="spellStart"/>
            <w:r w:rsidRPr="003E6489">
              <w:rPr>
                <w:rFonts w:ascii="Bookman Old Style" w:hAnsi="Bookman Old Style"/>
                <w:sz w:val="19"/>
                <w:szCs w:val="19"/>
                <w:lang w:eastAsia="en-US"/>
              </w:rPr>
              <w:t>E</w:t>
            </w:r>
            <w:r w:rsidRPr="003E6489">
              <w:rPr>
                <w:rFonts w:ascii="Bookman Old Style" w:hAnsi="Bookman Old Style"/>
                <w:sz w:val="19"/>
                <w:szCs w:val="19"/>
                <w:vertAlign w:val="subscript"/>
                <w:lang w:eastAsia="en-US"/>
              </w:rPr>
              <w:t>CS</w:t>
            </w:r>
            <w:r w:rsidRPr="003E6489">
              <w:rPr>
                <w:rFonts w:ascii="Bookman Old Style" w:hAnsi="Bookman Old Style"/>
                <w:sz w:val="19"/>
                <w:szCs w:val="19"/>
                <w:lang w:eastAsia="en-US"/>
              </w:rPr>
              <w:t>Deklarowane</w:t>
            </w:r>
            <w:proofErr w:type="spellEnd"/>
          </w:p>
        </w:tc>
      </w:tr>
      <w:tr w:rsidR="003D7768" w:rsidRPr="003E6489" w14:paraId="36CBA2F7" w14:textId="77777777" w:rsidTr="003E6489">
        <w:trPr>
          <w:trHeight w:val="271"/>
        </w:trPr>
        <w:tc>
          <w:tcPr>
            <w:tcW w:w="299" w:type="pct"/>
            <w:tcBorders>
              <w:top w:val="single" w:sz="4" w:space="0" w:color="auto"/>
              <w:left w:val="single" w:sz="4" w:space="0" w:color="auto"/>
              <w:bottom w:val="single" w:sz="4" w:space="0" w:color="auto"/>
              <w:right w:val="single" w:sz="4" w:space="0" w:color="auto"/>
            </w:tcBorders>
            <w:hideMark/>
          </w:tcPr>
          <w:p w14:paraId="0524FB90" w14:textId="77777777" w:rsidR="003D7768" w:rsidRPr="003E6489" w:rsidRDefault="003D7768" w:rsidP="00422EC3">
            <w:pPr>
              <w:jc w:val="both"/>
              <w:rPr>
                <w:rFonts w:ascii="Bookman Old Style" w:hAnsi="Bookman Old Style"/>
                <w:sz w:val="19"/>
                <w:szCs w:val="19"/>
                <w:lang w:val="de-DE" w:eastAsia="en-US"/>
              </w:rPr>
            </w:pPr>
            <w:r w:rsidRPr="003E6489">
              <w:rPr>
                <w:rFonts w:ascii="Bookman Old Style" w:hAnsi="Bookman Old Style"/>
                <w:sz w:val="19"/>
                <w:szCs w:val="19"/>
                <w:lang w:val="de-DE" w:eastAsia="en-US"/>
              </w:rPr>
              <w:t>6</w:t>
            </w:r>
          </w:p>
        </w:tc>
        <w:tc>
          <w:tcPr>
            <w:tcW w:w="3705" w:type="pct"/>
            <w:tcBorders>
              <w:top w:val="single" w:sz="4" w:space="0" w:color="auto"/>
              <w:left w:val="single" w:sz="4" w:space="0" w:color="auto"/>
              <w:bottom w:val="single" w:sz="4" w:space="0" w:color="auto"/>
              <w:right w:val="single" w:sz="4" w:space="0" w:color="auto"/>
            </w:tcBorders>
            <w:hideMark/>
          </w:tcPr>
          <w:p w14:paraId="76D365A0" w14:textId="77777777" w:rsidR="003D7768" w:rsidRPr="003E6489" w:rsidRDefault="003D7768" w:rsidP="00422EC3">
            <w:pPr>
              <w:jc w:val="both"/>
              <w:rPr>
                <w:rFonts w:ascii="Bookman Old Style" w:hAnsi="Bookman Old Style"/>
                <w:sz w:val="19"/>
                <w:szCs w:val="19"/>
                <w:lang w:val="de-DE" w:eastAsia="en-US"/>
              </w:rPr>
            </w:pPr>
            <w:r w:rsidRPr="003E6489">
              <w:rPr>
                <w:rFonts w:ascii="Bookman Old Style" w:hAnsi="Bookman Old Style"/>
                <w:sz w:val="19"/>
                <w:szCs w:val="19"/>
                <w:lang w:eastAsia="en-US"/>
              </w:rPr>
              <w:t>Gęstość ziaren według PN-EN 1097-6 [29], rozdz. 7, 8 lub 9:</w:t>
            </w:r>
          </w:p>
        </w:tc>
        <w:tc>
          <w:tcPr>
            <w:tcW w:w="996" w:type="pct"/>
            <w:tcBorders>
              <w:top w:val="single" w:sz="4" w:space="0" w:color="auto"/>
              <w:left w:val="single" w:sz="4" w:space="0" w:color="auto"/>
              <w:bottom w:val="single" w:sz="4" w:space="0" w:color="auto"/>
              <w:right w:val="single" w:sz="4" w:space="0" w:color="auto"/>
            </w:tcBorders>
          </w:tcPr>
          <w:p w14:paraId="26EEB2AC" w14:textId="77777777" w:rsidR="003D7768" w:rsidRPr="003E6489" w:rsidRDefault="003D7768" w:rsidP="003D7768">
            <w:pPr>
              <w:jc w:val="center"/>
              <w:rPr>
                <w:rFonts w:ascii="Bookman Old Style" w:hAnsi="Bookman Old Style"/>
                <w:sz w:val="19"/>
                <w:szCs w:val="19"/>
                <w:lang w:eastAsia="en-US"/>
              </w:rPr>
            </w:pPr>
            <w:r w:rsidRPr="003E6489">
              <w:rPr>
                <w:rFonts w:ascii="Bookman Old Style" w:hAnsi="Bookman Old Style"/>
                <w:sz w:val="19"/>
                <w:szCs w:val="19"/>
                <w:lang w:eastAsia="en-US"/>
              </w:rPr>
              <w:t>deklarowana przez producenta</w:t>
            </w:r>
          </w:p>
        </w:tc>
      </w:tr>
      <w:tr w:rsidR="003D7768" w:rsidRPr="003E6489" w14:paraId="16E01063" w14:textId="77777777" w:rsidTr="003E6489">
        <w:trPr>
          <w:trHeight w:val="275"/>
        </w:trPr>
        <w:tc>
          <w:tcPr>
            <w:tcW w:w="299" w:type="pct"/>
            <w:tcBorders>
              <w:top w:val="single" w:sz="4" w:space="0" w:color="auto"/>
              <w:left w:val="single" w:sz="4" w:space="0" w:color="auto"/>
              <w:bottom w:val="single" w:sz="4" w:space="0" w:color="auto"/>
              <w:right w:val="single" w:sz="4" w:space="0" w:color="auto"/>
            </w:tcBorders>
            <w:hideMark/>
          </w:tcPr>
          <w:p w14:paraId="66695200" w14:textId="77777777" w:rsidR="003D7768" w:rsidRPr="003E6489" w:rsidRDefault="003D7768" w:rsidP="00422EC3">
            <w:pPr>
              <w:jc w:val="both"/>
              <w:rPr>
                <w:rFonts w:ascii="Bookman Old Style" w:hAnsi="Bookman Old Style"/>
                <w:sz w:val="19"/>
                <w:szCs w:val="19"/>
                <w:lang w:val="de-DE" w:eastAsia="en-US"/>
              </w:rPr>
            </w:pPr>
            <w:r w:rsidRPr="003E6489">
              <w:rPr>
                <w:rFonts w:ascii="Bookman Old Style" w:hAnsi="Bookman Old Style"/>
                <w:sz w:val="19"/>
                <w:szCs w:val="19"/>
                <w:lang w:val="de-DE" w:eastAsia="en-US"/>
              </w:rPr>
              <w:t>7</w:t>
            </w:r>
          </w:p>
        </w:tc>
        <w:tc>
          <w:tcPr>
            <w:tcW w:w="3705" w:type="pct"/>
            <w:tcBorders>
              <w:top w:val="single" w:sz="4" w:space="0" w:color="auto"/>
              <w:left w:val="single" w:sz="4" w:space="0" w:color="auto"/>
              <w:bottom w:val="single" w:sz="4" w:space="0" w:color="auto"/>
              <w:right w:val="single" w:sz="4" w:space="0" w:color="auto"/>
            </w:tcBorders>
            <w:hideMark/>
          </w:tcPr>
          <w:p w14:paraId="717BBCA3" w14:textId="77777777" w:rsidR="003D7768" w:rsidRPr="003E6489" w:rsidRDefault="003D7768" w:rsidP="00422EC3">
            <w:pPr>
              <w:jc w:val="both"/>
              <w:rPr>
                <w:rFonts w:ascii="Bookman Old Style" w:hAnsi="Bookman Old Style"/>
                <w:sz w:val="19"/>
                <w:szCs w:val="19"/>
                <w:lang w:eastAsia="en-US"/>
              </w:rPr>
            </w:pPr>
            <w:r w:rsidRPr="003E6489">
              <w:rPr>
                <w:rFonts w:ascii="Bookman Old Style" w:hAnsi="Bookman Old Style"/>
                <w:sz w:val="19"/>
                <w:szCs w:val="19"/>
                <w:lang w:eastAsia="en-US"/>
              </w:rPr>
              <w:t>Nasiąkliwość według PN-EN 1097-6 [29], rozdz. 7, 8 lub 9:</w:t>
            </w:r>
          </w:p>
        </w:tc>
        <w:tc>
          <w:tcPr>
            <w:tcW w:w="996" w:type="pct"/>
            <w:tcBorders>
              <w:top w:val="single" w:sz="4" w:space="0" w:color="auto"/>
              <w:left w:val="single" w:sz="4" w:space="0" w:color="auto"/>
              <w:bottom w:val="single" w:sz="4" w:space="0" w:color="auto"/>
              <w:right w:val="single" w:sz="4" w:space="0" w:color="auto"/>
            </w:tcBorders>
          </w:tcPr>
          <w:p w14:paraId="3300B5F9" w14:textId="77777777" w:rsidR="003D7768" w:rsidRPr="003E6489" w:rsidRDefault="003D7768" w:rsidP="003D7768">
            <w:pPr>
              <w:jc w:val="center"/>
              <w:rPr>
                <w:rFonts w:ascii="Bookman Old Style" w:hAnsi="Bookman Old Style"/>
                <w:sz w:val="19"/>
                <w:szCs w:val="19"/>
                <w:lang w:eastAsia="en-US"/>
              </w:rPr>
            </w:pPr>
            <w:r w:rsidRPr="003E6489">
              <w:rPr>
                <w:rFonts w:ascii="Bookman Old Style" w:hAnsi="Bookman Old Style"/>
                <w:sz w:val="19"/>
                <w:szCs w:val="19"/>
                <w:lang w:eastAsia="en-US"/>
              </w:rPr>
              <w:t>deklarowana przez producenta</w:t>
            </w:r>
          </w:p>
        </w:tc>
      </w:tr>
      <w:tr w:rsidR="003D7768" w:rsidRPr="003E6489" w14:paraId="4756D2FE" w14:textId="77777777" w:rsidTr="003E6489">
        <w:trPr>
          <w:trHeight w:val="234"/>
        </w:trPr>
        <w:tc>
          <w:tcPr>
            <w:tcW w:w="299" w:type="pct"/>
            <w:tcBorders>
              <w:top w:val="single" w:sz="4" w:space="0" w:color="auto"/>
              <w:left w:val="single" w:sz="4" w:space="0" w:color="auto"/>
              <w:bottom w:val="single" w:sz="4" w:space="0" w:color="auto"/>
              <w:right w:val="single" w:sz="4" w:space="0" w:color="auto"/>
            </w:tcBorders>
            <w:hideMark/>
          </w:tcPr>
          <w:p w14:paraId="13CD7342" w14:textId="77777777" w:rsidR="003D7768" w:rsidRPr="003E6489" w:rsidRDefault="003D7768" w:rsidP="00422EC3">
            <w:pPr>
              <w:jc w:val="both"/>
              <w:rPr>
                <w:rFonts w:ascii="Bookman Old Style" w:hAnsi="Bookman Old Style"/>
                <w:sz w:val="19"/>
                <w:szCs w:val="19"/>
                <w:lang w:eastAsia="en-US"/>
              </w:rPr>
            </w:pPr>
            <w:r w:rsidRPr="003E6489">
              <w:rPr>
                <w:rFonts w:ascii="Bookman Old Style" w:hAnsi="Bookman Old Style"/>
                <w:sz w:val="19"/>
                <w:szCs w:val="19"/>
                <w:lang w:eastAsia="en-US"/>
              </w:rPr>
              <w:t>8</w:t>
            </w:r>
          </w:p>
        </w:tc>
        <w:tc>
          <w:tcPr>
            <w:tcW w:w="3705" w:type="pct"/>
            <w:tcBorders>
              <w:top w:val="single" w:sz="4" w:space="0" w:color="auto"/>
              <w:left w:val="single" w:sz="4" w:space="0" w:color="auto"/>
              <w:bottom w:val="single" w:sz="4" w:space="0" w:color="auto"/>
              <w:right w:val="single" w:sz="4" w:space="0" w:color="auto"/>
            </w:tcBorders>
            <w:hideMark/>
          </w:tcPr>
          <w:p w14:paraId="4BCB5948" w14:textId="77777777" w:rsidR="003D7768" w:rsidRPr="003E6489" w:rsidRDefault="003D7768" w:rsidP="00422EC3">
            <w:pPr>
              <w:jc w:val="both"/>
              <w:rPr>
                <w:rFonts w:ascii="Bookman Old Style" w:hAnsi="Bookman Old Style"/>
                <w:sz w:val="19"/>
                <w:szCs w:val="19"/>
                <w:lang w:eastAsia="en-US"/>
              </w:rPr>
            </w:pPr>
            <w:r w:rsidRPr="003E6489">
              <w:rPr>
                <w:rFonts w:ascii="Bookman Old Style" w:hAnsi="Bookman Old Style"/>
                <w:sz w:val="19"/>
                <w:szCs w:val="19"/>
                <w:lang w:eastAsia="en-US"/>
              </w:rPr>
              <w:t>Grube zanieczyszczenia lekkie, według PN-EN 1744-1 [22] p.14.2; kategoria nie wyższa niż:</w:t>
            </w:r>
          </w:p>
        </w:tc>
        <w:tc>
          <w:tcPr>
            <w:tcW w:w="996" w:type="pct"/>
            <w:tcBorders>
              <w:top w:val="single" w:sz="4" w:space="0" w:color="auto"/>
              <w:left w:val="single" w:sz="4" w:space="0" w:color="auto"/>
              <w:bottom w:val="single" w:sz="4" w:space="0" w:color="auto"/>
              <w:right w:val="single" w:sz="4" w:space="0" w:color="auto"/>
            </w:tcBorders>
            <w:vAlign w:val="center"/>
          </w:tcPr>
          <w:p w14:paraId="532D02BC" w14:textId="77777777" w:rsidR="003D7768" w:rsidRPr="003E6489" w:rsidRDefault="003D7768" w:rsidP="003D7768">
            <w:pPr>
              <w:jc w:val="center"/>
              <w:rPr>
                <w:rFonts w:ascii="Bookman Old Style" w:hAnsi="Bookman Old Style"/>
                <w:sz w:val="19"/>
                <w:szCs w:val="19"/>
                <w:lang w:eastAsia="en-US"/>
              </w:rPr>
            </w:pPr>
            <w:r w:rsidRPr="003E6489">
              <w:rPr>
                <w:rFonts w:ascii="Bookman Old Style" w:hAnsi="Bookman Old Style"/>
                <w:sz w:val="19"/>
                <w:szCs w:val="19"/>
                <w:lang w:eastAsia="en-US"/>
              </w:rPr>
              <w:t>m</w:t>
            </w:r>
            <w:r w:rsidRPr="003E6489">
              <w:rPr>
                <w:rFonts w:ascii="Bookman Old Style" w:hAnsi="Bookman Old Style"/>
                <w:sz w:val="19"/>
                <w:szCs w:val="19"/>
                <w:vertAlign w:val="subscript"/>
                <w:lang w:eastAsia="en-US"/>
              </w:rPr>
              <w:t>LPC</w:t>
            </w:r>
            <w:r w:rsidRPr="003E6489">
              <w:rPr>
                <w:rFonts w:ascii="Bookman Old Style" w:hAnsi="Bookman Old Style"/>
                <w:sz w:val="19"/>
                <w:szCs w:val="19"/>
                <w:lang w:eastAsia="en-US"/>
              </w:rPr>
              <w:t>0,1</w:t>
            </w:r>
          </w:p>
        </w:tc>
      </w:tr>
    </w:tbl>
    <w:p w14:paraId="73830AF0" w14:textId="77777777" w:rsidR="003D7768" w:rsidRDefault="003D7768" w:rsidP="003D7768">
      <w:pPr>
        <w:autoSpaceDE w:val="0"/>
        <w:autoSpaceDN w:val="0"/>
        <w:adjustRightInd w:val="0"/>
        <w:rPr>
          <w:rFonts w:ascii="Bookman Old Style" w:hAnsi="Bookman Old Style"/>
          <w:b/>
          <w:sz w:val="20"/>
          <w:u w:val="single"/>
        </w:rPr>
      </w:pPr>
    </w:p>
    <w:p w14:paraId="586B8DAF" w14:textId="77777777" w:rsidR="00C96093" w:rsidRPr="00C95A52" w:rsidRDefault="00C96093" w:rsidP="00CB0718">
      <w:pPr>
        <w:autoSpaceDE w:val="0"/>
        <w:autoSpaceDN w:val="0"/>
        <w:adjustRightInd w:val="0"/>
        <w:rPr>
          <w:rFonts w:ascii="Bookman Old Style" w:hAnsi="Bookman Old Style"/>
          <w:b/>
          <w:sz w:val="20"/>
          <w:u w:val="single"/>
        </w:rPr>
      </w:pPr>
    </w:p>
    <w:p w14:paraId="1BD7B635" w14:textId="77777777" w:rsidR="00CB0718" w:rsidRPr="00C95A52" w:rsidRDefault="00CB0718" w:rsidP="00CB0718">
      <w:pPr>
        <w:autoSpaceDE w:val="0"/>
        <w:autoSpaceDN w:val="0"/>
        <w:adjustRightInd w:val="0"/>
        <w:rPr>
          <w:rFonts w:ascii="Bookman Old Style" w:hAnsi="Bookman Old Style"/>
          <w:b/>
          <w:bCs/>
          <w:sz w:val="20"/>
          <w:szCs w:val="20"/>
          <w:u w:val="single"/>
        </w:rPr>
      </w:pPr>
      <w:r w:rsidRPr="00C95A52">
        <w:rPr>
          <w:rFonts w:ascii="Bookman Old Style" w:hAnsi="Bookman Old Style"/>
          <w:b/>
          <w:bCs/>
          <w:sz w:val="20"/>
          <w:szCs w:val="20"/>
          <w:u w:val="single"/>
        </w:rPr>
        <w:lastRenderedPageBreak/>
        <w:t>2.5. Środek adhezyjny</w:t>
      </w:r>
    </w:p>
    <w:p w14:paraId="3D75DB15" w14:textId="77777777" w:rsidR="00CB0718" w:rsidRPr="00C95A52" w:rsidRDefault="00CB0718" w:rsidP="00CB0718">
      <w:pPr>
        <w:autoSpaceDE w:val="0"/>
        <w:autoSpaceDN w:val="0"/>
        <w:adjustRightInd w:val="0"/>
        <w:jc w:val="both"/>
        <w:rPr>
          <w:rFonts w:ascii="Bookman Old Style" w:hAnsi="Bookman Old Style"/>
          <w:sz w:val="20"/>
          <w:szCs w:val="20"/>
        </w:rPr>
      </w:pPr>
      <w:r w:rsidRPr="00C95A52">
        <w:rPr>
          <w:rFonts w:ascii="Bookman Old Style" w:eastAsia="TimesNewRoman" w:hAnsi="Bookman Old Style" w:cs="TimesNewRoman"/>
          <w:sz w:val="20"/>
          <w:szCs w:val="20"/>
        </w:rPr>
        <w:t>Ś</w:t>
      </w:r>
      <w:r w:rsidRPr="00C95A52">
        <w:rPr>
          <w:rFonts w:ascii="Bookman Old Style" w:hAnsi="Bookman Old Style"/>
          <w:sz w:val="20"/>
          <w:szCs w:val="20"/>
        </w:rPr>
        <w:t>rodek adhezyjny powinien odpowiada</w:t>
      </w:r>
      <w:r w:rsidRPr="00C95A52">
        <w:rPr>
          <w:rFonts w:ascii="Bookman Old Style" w:eastAsia="TimesNewRoman" w:hAnsi="Bookman Old Style" w:cs="TimesNewRoman"/>
          <w:sz w:val="20"/>
          <w:szCs w:val="20"/>
        </w:rPr>
        <w:t xml:space="preserve">ć </w:t>
      </w:r>
      <w:r w:rsidRPr="00C95A52">
        <w:rPr>
          <w:rFonts w:ascii="Bookman Old Style" w:hAnsi="Bookman Old Style"/>
          <w:sz w:val="20"/>
          <w:szCs w:val="20"/>
        </w:rPr>
        <w:t>wymaganiom okre</w:t>
      </w:r>
      <w:r w:rsidRPr="00C95A52">
        <w:rPr>
          <w:rFonts w:ascii="Bookman Old Style" w:eastAsia="TimesNewRoman" w:hAnsi="Bookman Old Style" w:cs="TimesNewRoman"/>
          <w:sz w:val="20"/>
          <w:szCs w:val="20"/>
        </w:rPr>
        <w:t>ś</w:t>
      </w:r>
      <w:r w:rsidRPr="00C95A52">
        <w:rPr>
          <w:rFonts w:ascii="Bookman Old Style" w:hAnsi="Bookman Old Style"/>
          <w:sz w:val="20"/>
          <w:szCs w:val="20"/>
        </w:rPr>
        <w:t>lonym przez producenta.</w:t>
      </w:r>
    </w:p>
    <w:p w14:paraId="6D628792" w14:textId="4D33B8DB" w:rsidR="00CB0718" w:rsidRPr="00C95A52" w:rsidRDefault="00CB0718" w:rsidP="00CB0718">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Składowanie </w:t>
      </w:r>
      <w:r w:rsidRPr="00C95A52">
        <w:rPr>
          <w:rFonts w:ascii="Bookman Old Style" w:eastAsia="TimesNewRoman" w:hAnsi="Bookman Old Style" w:cs="TimesNewRoman"/>
          <w:sz w:val="20"/>
          <w:szCs w:val="20"/>
        </w:rPr>
        <w:t>ś</w:t>
      </w:r>
      <w:r w:rsidRPr="00C95A52">
        <w:rPr>
          <w:rFonts w:ascii="Bookman Old Style" w:hAnsi="Bookman Old Style"/>
          <w:sz w:val="20"/>
          <w:szCs w:val="20"/>
        </w:rPr>
        <w:t>rodka adhezyjnego jest dozwolone tylko w oryginalnych opakowaniach, w warunkach okre</w:t>
      </w:r>
      <w:r w:rsidRPr="00C95A52">
        <w:rPr>
          <w:rFonts w:ascii="Bookman Old Style" w:eastAsia="TimesNewRoman" w:hAnsi="Bookman Old Style" w:cs="TimesNewRoman"/>
          <w:sz w:val="20"/>
          <w:szCs w:val="20"/>
        </w:rPr>
        <w:t>ś</w:t>
      </w:r>
      <w:r w:rsidRPr="00C95A52">
        <w:rPr>
          <w:rFonts w:ascii="Bookman Old Style" w:hAnsi="Bookman Old Style"/>
          <w:sz w:val="20"/>
          <w:szCs w:val="20"/>
        </w:rPr>
        <w:t>lonych przez producenta. Dopuszcza się stosowanie sypkich środków adhezyjnych w postaci</w:t>
      </w:r>
      <w:r w:rsidR="00C7491A">
        <w:rPr>
          <w:rFonts w:ascii="Bookman Old Style" w:hAnsi="Bookman Old Style"/>
          <w:sz w:val="20"/>
          <w:szCs w:val="20"/>
        </w:rPr>
        <w:t xml:space="preserve"> np.:</w:t>
      </w:r>
      <w:r w:rsidRPr="00C95A52">
        <w:rPr>
          <w:rFonts w:ascii="Bookman Old Style" w:hAnsi="Bookman Old Style"/>
          <w:sz w:val="20"/>
          <w:szCs w:val="20"/>
        </w:rPr>
        <w:t xml:space="preserve"> wapna.</w:t>
      </w:r>
    </w:p>
    <w:p w14:paraId="77F7EF29" w14:textId="77777777" w:rsidR="00CB0718" w:rsidRPr="00C95A52" w:rsidRDefault="00CB0718" w:rsidP="00CB0718">
      <w:pPr>
        <w:autoSpaceDE w:val="0"/>
        <w:autoSpaceDN w:val="0"/>
        <w:adjustRightInd w:val="0"/>
        <w:rPr>
          <w:rFonts w:ascii="Bookman Old Style" w:hAnsi="Bookman Old Style"/>
          <w:b/>
          <w:bCs/>
          <w:sz w:val="20"/>
          <w:szCs w:val="20"/>
          <w:u w:val="single"/>
        </w:rPr>
      </w:pPr>
      <w:r w:rsidRPr="00C95A52">
        <w:rPr>
          <w:rFonts w:ascii="Bookman Old Style" w:hAnsi="Bookman Old Style"/>
          <w:b/>
          <w:sz w:val="20"/>
          <w:szCs w:val="20"/>
          <w:u w:val="single"/>
        </w:rPr>
        <w:t>2.6.</w:t>
      </w:r>
      <w:r w:rsidRPr="00C95A52">
        <w:rPr>
          <w:rFonts w:ascii="Bookman Old Style" w:hAnsi="Bookman Old Style"/>
          <w:b/>
          <w:bCs/>
          <w:sz w:val="20"/>
          <w:szCs w:val="20"/>
          <w:u w:val="single"/>
        </w:rPr>
        <w:t xml:space="preserve"> Emulsja asfaltowa kationowa</w:t>
      </w:r>
    </w:p>
    <w:p w14:paraId="7D9EF34C" w14:textId="74C2761B" w:rsidR="00CB0718" w:rsidRPr="00C95A52" w:rsidRDefault="00CB0718" w:rsidP="00CB0718">
      <w:pPr>
        <w:overflowPunct w:val="0"/>
        <w:autoSpaceDE w:val="0"/>
        <w:autoSpaceDN w:val="0"/>
        <w:adjustRightInd w:val="0"/>
        <w:jc w:val="both"/>
        <w:textAlignment w:val="baseline"/>
        <w:rPr>
          <w:rFonts w:ascii="Bookman Old Style" w:hAnsi="Bookman Old Style"/>
          <w:b/>
          <w:sz w:val="20"/>
          <w:szCs w:val="20"/>
          <w:u w:val="single"/>
        </w:rPr>
      </w:pPr>
      <w:r w:rsidRPr="00C95A52">
        <w:rPr>
          <w:rFonts w:ascii="Bookman Old Style" w:hAnsi="Bookman Old Style"/>
          <w:sz w:val="20"/>
          <w:szCs w:val="20"/>
        </w:rPr>
        <w:t>Nale</w:t>
      </w:r>
      <w:r w:rsidRPr="00C95A52">
        <w:rPr>
          <w:rFonts w:ascii="Bookman Old Style" w:eastAsia="TimesNewRoman" w:hAnsi="Bookman Old Style"/>
          <w:sz w:val="20"/>
          <w:szCs w:val="20"/>
        </w:rPr>
        <w:t>ż</w:t>
      </w:r>
      <w:r w:rsidRPr="00C95A52">
        <w:rPr>
          <w:rFonts w:ascii="Bookman Old Style" w:hAnsi="Bookman Old Style"/>
          <w:sz w:val="20"/>
          <w:szCs w:val="20"/>
        </w:rPr>
        <w:t>y stosowa</w:t>
      </w:r>
      <w:r w:rsidRPr="00C95A52">
        <w:rPr>
          <w:rFonts w:ascii="Bookman Old Style" w:eastAsia="TimesNewRoman" w:hAnsi="Bookman Old Style"/>
          <w:sz w:val="20"/>
          <w:szCs w:val="20"/>
        </w:rPr>
        <w:t xml:space="preserve">ć </w:t>
      </w:r>
      <w:r w:rsidRPr="00C95A52">
        <w:rPr>
          <w:rFonts w:ascii="Bookman Old Style" w:hAnsi="Bookman Old Style"/>
          <w:sz w:val="20"/>
          <w:szCs w:val="20"/>
        </w:rPr>
        <w:t>drogowe kationowe emulsje asfaltowe spełniaj</w:t>
      </w:r>
      <w:r w:rsidRPr="00C95A52">
        <w:rPr>
          <w:rFonts w:ascii="Bookman Old Style" w:eastAsia="TimesNewRoman" w:hAnsi="Bookman Old Style"/>
          <w:sz w:val="20"/>
          <w:szCs w:val="20"/>
        </w:rPr>
        <w:t>ą</w:t>
      </w:r>
      <w:r w:rsidRPr="00C95A52">
        <w:rPr>
          <w:rFonts w:ascii="Bookman Old Style" w:hAnsi="Bookman Old Style"/>
          <w:sz w:val="20"/>
          <w:szCs w:val="20"/>
        </w:rPr>
        <w:t>ce wymagania okre</w:t>
      </w:r>
      <w:r w:rsidRPr="00C95A52">
        <w:rPr>
          <w:rFonts w:ascii="Bookman Old Style" w:eastAsia="TimesNewRoman" w:hAnsi="Bookman Old Style"/>
          <w:sz w:val="20"/>
          <w:szCs w:val="20"/>
        </w:rPr>
        <w:t>ś</w:t>
      </w:r>
      <w:r>
        <w:rPr>
          <w:rFonts w:ascii="Bookman Old Style" w:hAnsi="Bookman Old Style"/>
          <w:sz w:val="20"/>
          <w:szCs w:val="20"/>
        </w:rPr>
        <w:t xml:space="preserve">lone w PN-EN 13808 </w:t>
      </w:r>
      <w:r w:rsidRPr="00C95A52">
        <w:rPr>
          <w:rFonts w:ascii="Bookman Old Style" w:hAnsi="Bookman Old Style"/>
          <w:sz w:val="20"/>
          <w:szCs w:val="20"/>
        </w:rPr>
        <w:t xml:space="preserve">- „Asfalty i lepiszcza asfaltowe. Zasady klasyfikacji kationowych emulsji </w:t>
      </w:r>
      <w:proofErr w:type="gramStart"/>
      <w:r w:rsidRPr="00C95A52">
        <w:rPr>
          <w:rFonts w:ascii="Bookman Old Style" w:hAnsi="Bookman Old Style"/>
          <w:sz w:val="20"/>
          <w:szCs w:val="20"/>
        </w:rPr>
        <w:t>asfaltowych”[</w:t>
      </w:r>
      <w:proofErr w:type="gramEnd"/>
      <w:r w:rsidRPr="00C95A52">
        <w:rPr>
          <w:rFonts w:ascii="Bookman Old Style" w:hAnsi="Bookman Old Style"/>
          <w:sz w:val="20"/>
          <w:szCs w:val="20"/>
        </w:rPr>
        <w:t xml:space="preserve">4]. </w:t>
      </w:r>
      <w:r w:rsidRPr="00C95A52">
        <w:rPr>
          <w:rFonts w:ascii="Bookman Old Style" w:hAnsi="Bookman Old Style"/>
          <w:b/>
          <w:sz w:val="20"/>
          <w:szCs w:val="20"/>
          <w:u w:val="single"/>
        </w:rPr>
        <w:t xml:space="preserve"> </w:t>
      </w:r>
    </w:p>
    <w:p w14:paraId="55E8B11B" w14:textId="77777777" w:rsidR="00CB0718" w:rsidRPr="00C95A52" w:rsidRDefault="00CB0718" w:rsidP="00CB0718">
      <w:pPr>
        <w:keepNext/>
        <w:keepLines/>
        <w:suppressAutoHyphens/>
        <w:overflowPunct w:val="0"/>
        <w:autoSpaceDE w:val="0"/>
        <w:autoSpaceDN w:val="0"/>
        <w:adjustRightInd w:val="0"/>
        <w:spacing w:before="240"/>
        <w:jc w:val="both"/>
        <w:outlineLvl w:val="0"/>
        <w:rPr>
          <w:rFonts w:ascii="Bookman Old Style" w:hAnsi="Bookman Old Style"/>
          <w:b/>
          <w:caps/>
          <w:kern w:val="28"/>
          <w:sz w:val="20"/>
        </w:rPr>
      </w:pPr>
      <w:r w:rsidRPr="00C95A52">
        <w:rPr>
          <w:rFonts w:ascii="Bookman Old Style" w:hAnsi="Bookman Old Style"/>
          <w:b/>
          <w:caps/>
          <w:kern w:val="28"/>
          <w:sz w:val="20"/>
        </w:rPr>
        <w:t>3. SPRZĘT</w:t>
      </w:r>
    </w:p>
    <w:p w14:paraId="5ADF3472" w14:textId="77777777" w:rsidR="00CB0718" w:rsidRPr="00C95A52" w:rsidRDefault="00CB0718" w:rsidP="00CB0718">
      <w:pPr>
        <w:keepNext/>
        <w:overflowPunct w:val="0"/>
        <w:autoSpaceDE w:val="0"/>
        <w:autoSpaceDN w:val="0"/>
        <w:adjustRightInd w:val="0"/>
        <w:jc w:val="both"/>
        <w:outlineLvl w:val="1"/>
        <w:rPr>
          <w:rFonts w:ascii="Bookman Old Style" w:hAnsi="Bookman Old Style"/>
          <w:b/>
          <w:sz w:val="20"/>
          <w:szCs w:val="20"/>
          <w:u w:val="single"/>
        </w:rPr>
      </w:pPr>
      <w:r w:rsidRPr="00C95A52">
        <w:rPr>
          <w:rFonts w:ascii="Bookman Old Style" w:hAnsi="Bookman Old Style"/>
          <w:b/>
          <w:sz w:val="20"/>
          <w:szCs w:val="20"/>
          <w:u w:val="single"/>
        </w:rPr>
        <w:t>3.1. Ogólne wymagania dotyczące sprzętu</w:t>
      </w:r>
    </w:p>
    <w:p w14:paraId="3FEBD8DF" w14:textId="77777777"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Ogólne wymagania dotyczące sprzętu, podano w STWiORB D-00.00.00 „Wymagania ogólne” pkt 3.</w:t>
      </w:r>
    </w:p>
    <w:p w14:paraId="55EBCC96" w14:textId="77777777" w:rsidR="00CB0718" w:rsidRPr="00C95A52" w:rsidRDefault="00CB0718" w:rsidP="00CB0718">
      <w:pPr>
        <w:keepNext/>
        <w:overflowPunct w:val="0"/>
        <w:autoSpaceDE w:val="0"/>
        <w:autoSpaceDN w:val="0"/>
        <w:adjustRightInd w:val="0"/>
        <w:jc w:val="both"/>
        <w:outlineLvl w:val="1"/>
        <w:rPr>
          <w:rFonts w:ascii="Bookman Old Style" w:hAnsi="Bookman Old Style"/>
          <w:b/>
          <w:sz w:val="20"/>
          <w:u w:val="single"/>
        </w:rPr>
      </w:pPr>
      <w:r w:rsidRPr="00C95A52">
        <w:rPr>
          <w:rFonts w:ascii="Bookman Old Style" w:hAnsi="Bookman Old Style"/>
          <w:b/>
          <w:sz w:val="20"/>
          <w:szCs w:val="20"/>
          <w:u w:val="single"/>
        </w:rPr>
        <w:t>3.2. Sprzęt do wykonania nawierzchni z betonu asfaltowego</w:t>
      </w:r>
    </w:p>
    <w:p w14:paraId="52146DB5" w14:textId="6339E5D0"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 xml:space="preserve">Do skrapiania lepiszczem asfaltowym </w:t>
      </w:r>
      <w:r w:rsidR="00C7491A">
        <w:rPr>
          <w:rFonts w:ascii="Bookman Old Style" w:hAnsi="Bookman Old Style"/>
          <w:sz w:val="20"/>
          <w:szCs w:val="20"/>
        </w:rPr>
        <w:t xml:space="preserve">warstw asfaltowych będących podłożem dla warstwy ścieralnej </w:t>
      </w:r>
      <w:r w:rsidRPr="00C95A52">
        <w:rPr>
          <w:rFonts w:ascii="Bookman Old Style" w:hAnsi="Bookman Old Style"/>
          <w:sz w:val="20"/>
          <w:szCs w:val="20"/>
        </w:rPr>
        <w:t>należy stosować samojezdne lub przyczepne skrapiarki lepiszcza.</w:t>
      </w:r>
    </w:p>
    <w:p w14:paraId="74C1A313" w14:textId="77777777" w:rsidR="00CB0718" w:rsidRPr="00C95A52" w:rsidRDefault="00CB0718" w:rsidP="00CB0718">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Wykonawca przystępujący do wykonania warstw nawierzchni z betonu asfaltowego musi dysponować następującym sprzętem:</w:t>
      </w:r>
    </w:p>
    <w:p w14:paraId="439A0670" w14:textId="78E99741" w:rsidR="00CB0718" w:rsidRPr="00C33C5D" w:rsidRDefault="00CB0718" w:rsidP="00C33C5D">
      <w:pPr>
        <w:numPr>
          <w:ilvl w:val="0"/>
          <w:numId w:val="15"/>
        </w:numPr>
        <w:overflowPunct w:val="0"/>
        <w:autoSpaceDE w:val="0"/>
        <w:autoSpaceDN w:val="0"/>
        <w:adjustRightInd w:val="0"/>
        <w:jc w:val="both"/>
        <w:rPr>
          <w:rFonts w:ascii="Bookman Old Style" w:hAnsi="Bookman Old Style"/>
          <w:sz w:val="20"/>
          <w:szCs w:val="20"/>
        </w:rPr>
      </w:pPr>
      <w:r w:rsidRPr="00C33C5D">
        <w:rPr>
          <w:rFonts w:ascii="Bookman Old Style" w:hAnsi="Bookman Old Style"/>
          <w:sz w:val="20"/>
          <w:szCs w:val="20"/>
        </w:rPr>
        <w:t>wytwórnia (otaczarka) o mieszaniu cyklicznym lub ciągłym do wytwarzania mieszanek mineralno-asfaltowych</w:t>
      </w:r>
      <w:r w:rsidR="00C33C5D" w:rsidRPr="00C33C5D">
        <w:rPr>
          <w:rFonts w:ascii="Bookman Old Style" w:hAnsi="Bookman Old Style"/>
          <w:sz w:val="20"/>
          <w:szCs w:val="20"/>
        </w:rPr>
        <w:t>. Wytwórnia powinna być o wydajności co najmniej 100 Mg/h</w:t>
      </w:r>
      <w:r w:rsidRPr="00C33C5D">
        <w:rPr>
          <w:rFonts w:ascii="Bookman Old Style" w:hAnsi="Bookman Old Style"/>
          <w:sz w:val="20"/>
          <w:szCs w:val="20"/>
        </w:rPr>
        <w:t>. Wytwórnia betonu asfaltowego musi zapewnić wysuszenie i wymieszanie wszystkich składników oraz zachowanie właściwej temperatury składników i gotowej mieszanki,</w:t>
      </w:r>
    </w:p>
    <w:p w14:paraId="06F5DE51" w14:textId="77777777" w:rsidR="00CB0718" w:rsidRPr="00C95A52" w:rsidRDefault="00CB0718" w:rsidP="00CB0718">
      <w:pPr>
        <w:numPr>
          <w:ilvl w:val="0"/>
          <w:numId w:val="15"/>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układarki do układania mieszanek mineralno-asfaltowych typu zagęszczanego,</w:t>
      </w:r>
    </w:p>
    <w:p w14:paraId="215E84EC" w14:textId="77777777" w:rsidR="00CB0718" w:rsidRPr="00C95A52" w:rsidRDefault="00CB0718" w:rsidP="00CB0718">
      <w:pPr>
        <w:numPr>
          <w:ilvl w:val="0"/>
          <w:numId w:val="15"/>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skrapiarki,</w:t>
      </w:r>
    </w:p>
    <w:p w14:paraId="421E0DC1" w14:textId="77777777" w:rsidR="00CB0718" w:rsidRPr="00C95A52" w:rsidRDefault="00CB0718" w:rsidP="00CB0718">
      <w:pPr>
        <w:numPr>
          <w:ilvl w:val="0"/>
          <w:numId w:val="15"/>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walce lekkie, średnie i ciężkie,</w:t>
      </w:r>
    </w:p>
    <w:p w14:paraId="16026B8C" w14:textId="77777777" w:rsidR="00CB0718" w:rsidRPr="00C95A52" w:rsidRDefault="00CB0718" w:rsidP="00CB0718">
      <w:pPr>
        <w:numPr>
          <w:ilvl w:val="0"/>
          <w:numId w:val="15"/>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walce stalowe gładkie,</w:t>
      </w:r>
    </w:p>
    <w:p w14:paraId="75E4A9CE" w14:textId="77777777" w:rsidR="00CB0718" w:rsidRPr="00C95A52" w:rsidRDefault="00CB0718" w:rsidP="00CB0718">
      <w:pPr>
        <w:numPr>
          <w:ilvl w:val="0"/>
          <w:numId w:val="15"/>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walce ogumione,</w:t>
      </w:r>
    </w:p>
    <w:p w14:paraId="60533CC5" w14:textId="77777777" w:rsidR="00CB0718" w:rsidRPr="00C95A52" w:rsidRDefault="00CB0718" w:rsidP="00CB0718">
      <w:pPr>
        <w:numPr>
          <w:ilvl w:val="0"/>
          <w:numId w:val="15"/>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szczotki mechaniczne lub/i inne urządzenia czyszczące,</w:t>
      </w:r>
    </w:p>
    <w:p w14:paraId="744F31FF" w14:textId="77777777" w:rsidR="00CB0718" w:rsidRPr="00C95A52" w:rsidRDefault="00CB0718" w:rsidP="00CB0718">
      <w:pPr>
        <w:numPr>
          <w:ilvl w:val="0"/>
          <w:numId w:val="15"/>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samochody samowyładowcze z przykryciem lub termosów.</w:t>
      </w:r>
    </w:p>
    <w:p w14:paraId="1D3DFB13" w14:textId="77777777" w:rsidR="00CB0718" w:rsidRPr="00C95A52" w:rsidRDefault="00CB0718" w:rsidP="00CB0718">
      <w:pPr>
        <w:contextualSpacing/>
        <w:jc w:val="both"/>
        <w:rPr>
          <w:rFonts w:ascii="Bookman Old Style" w:hAnsi="Bookman Old Style"/>
          <w:sz w:val="20"/>
          <w:szCs w:val="20"/>
        </w:rPr>
      </w:pPr>
      <w:r w:rsidRPr="00C95A52">
        <w:rPr>
          <w:rFonts w:ascii="Bookman Old Style" w:hAnsi="Bookman Old Style"/>
          <w:sz w:val="20"/>
          <w:szCs w:val="20"/>
        </w:rPr>
        <w:t>Na wytwórni musi funkcjonować certyfikowany system Zakładowej Kontroli Produkcji zgodny z PN-EN 13108-21 [34].</w:t>
      </w:r>
    </w:p>
    <w:p w14:paraId="6DD5D00E" w14:textId="77777777"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Kruszywo musi być wysuszone i podgrzane w suszarni bębnowej tak, aby po dodaniu wypełniacza osiągnięta została żądana temperatura mieszania. Wypełniacz można podgrzewać.</w:t>
      </w:r>
    </w:p>
    <w:p w14:paraId="3E9BA637" w14:textId="77777777"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Czas mieszania należy tak dobrać, aby wszystkie kruszywa zostały w całości, równomiernie otoczone lepiszczem i aby dodatki wymieszały się, tworząc jednolitą mieszankę,</w:t>
      </w:r>
      <w:r>
        <w:rPr>
          <w:rFonts w:ascii="Bookman Old Style" w:hAnsi="Bookman Old Style"/>
          <w:sz w:val="20"/>
          <w:szCs w:val="20"/>
        </w:rPr>
        <w:t xml:space="preserve"> kolejność dozowania materiałów </w:t>
      </w:r>
      <w:r w:rsidRPr="00C95A52">
        <w:rPr>
          <w:rFonts w:ascii="Bookman Old Style" w:hAnsi="Bookman Old Style"/>
          <w:sz w:val="20"/>
          <w:szCs w:val="20"/>
        </w:rPr>
        <w:t>do mieszalnika ma duże znaczenie dla jakości produkowanej mieszanki.</w:t>
      </w:r>
    </w:p>
    <w:p w14:paraId="74447301" w14:textId="3F324E14"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Produkcja ma być tak zaplanowana, aby nie dopuścić do zbyt dł</w:t>
      </w:r>
      <w:r>
        <w:rPr>
          <w:rFonts w:ascii="Bookman Old Style" w:hAnsi="Bookman Old Style"/>
          <w:sz w:val="20"/>
          <w:szCs w:val="20"/>
        </w:rPr>
        <w:t>ugiego przechowywania mieszanki</w:t>
      </w:r>
      <w:r w:rsidR="00C7491A">
        <w:rPr>
          <w:rFonts w:ascii="Bookman Old Style" w:hAnsi="Bookman Old Style"/>
          <w:sz w:val="20"/>
          <w:szCs w:val="20"/>
        </w:rPr>
        <w:t xml:space="preserve"> </w:t>
      </w:r>
      <w:r w:rsidRPr="00C95A52">
        <w:rPr>
          <w:rFonts w:ascii="Bookman Old Style" w:hAnsi="Bookman Old Style"/>
          <w:sz w:val="20"/>
          <w:szCs w:val="20"/>
        </w:rPr>
        <w:t xml:space="preserve">w silosach, należy wykluczyć możliwość szkodliwych zmian. Czas przechowywania – magazynowania </w:t>
      </w:r>
      <w:proofErr w:type="spellStart"/>
      <w:r w:rsidRPr="00C95A52">
        <w:rPr>
          <w:rFonts w:ascii="Bookman Old Style" w:hAnsi="Bookman Old Style"/>
          <w:sz w:val="20"/>
          <w:szCs w:val="20"/>
        </w:rPr>
        <w:t>mma</w:t>
      </w:r>
      <w:proofErr w:type="spellEnd"/>
      <w:r w:rsidRPr="00C95A52">
        <w:rPr>
          <w:rFonts w:ascii="Bookman Old Style" w:hAnsi="Bookman Old Style"/>
          <w:sz w:val="20"/>
          <w:szCs w:val="20"/>
        </w:rPr>
        <w:t xml:space="preserve"> powinien uwzględniać możliwości wytwórni (sposób podgrzewania silosów gotowej mieszanki </w:t>
      </w:r>
      <w:proofErr w:type="spellStart"/>
      <w:r w:rsidRPr="00C95A52">
        <w:rPr>
          <w:rFonts w:ascii="Bookman Old Style" w:hAnsi="Bookman Old Style"/>
          <w:sz w:val="20"/>
          <w:szCs w:val="20"/>
        </w:rPr>
        <w:t>mma</w:t>
      </w:r>
      <w:proofErr w:type="spellEnd"/>
      <w:r w:rsidRPr="00C95A52">
        <w:rPr>
          <w:rFonts w:ascii="Bookman Old Style" w:hAnsi="Bookman Old Style"/>
          <w:sz w:val="20"/>
          <w:szCs w:val="20"/>
        </w:rPr>
        <w:t xml:space="preserve"> i rodzaj izolacji), warunki atmosferyczne oraz czas transportu na budowę.</w:t>
      </w:r>
    </w:p>
    <w:p w14:paraId="00FCE434" w14:textId="77777777" w:rsidR="00CB0718" w:rsidRPr="00C95A52" w:rsidRDefault="00CB0718" w:rsidP="00CB0718">
      <w:pPr>
        <w:keepNext/>
        <w:tabs>
          <w:tab w:val="left" w:pos="0"/>
        </w:tabs>
        <w:spacing w:line="240" w:lineRule="atLeast"/>
        <w:jc w:val="both"/>
        <w:outlineLvl w:val="2"/>
        <w:rPr>
          <w:rFonts w:ascii="Bookman Old Style" w:hAnsi="Bookman Old Style"/>
          <w:b/>
          <w:sz w:val="20"/>
          <w:szCs w:val="20"/>
          <w:u w:val="single"/>
        </w:rPr>
      </w:pPr>
      <w:r w:rsidRPr="00C95A52">
        <w:rPr>
          <w:rFonts w:ascii="Bookman Old Style" w:hAnsi="Bookman Old Style"/>
          <w:b/>
          <w:sz w:val="20"/>
          <w:szCs w:val="20"/>
          <w:u w:val="single"/>
        </w:rPr>
        <w:t>3.3. Sprzęt do wbudowania</w:t>
      </w:r>
    </w:p>
    <w:p w14:paraId="00CB55AB" w14:textId="77777777"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Mieszankę mineralno-asfaltową należy układać i profilować do wymaganych grubości z zadanymi spadkami samojezdną układarką lub zespołem układarek o wydajności skorelowanej z wydajnością wytwórni (lub zespołu wytwórni). Układarki powinny być wyposażone w: automatyczne sterowanie, elementy wibrujące do wstępnego zagęszczenia, urządzenia do podgrzewania elementów roboczych układarki.</w:t>
      </w:r>
    </w:p>
    <w:p w14:paraId="13A22C22" w14:textId="77777777" w:rsidR="00CB0718" w:rsidRPr="00C95A52" w:rsidRDefault="00CB0718" w:rsidP="00CB0718">
      <w:pPr>
        <w:keepNext/>
        <w:tabs>
          <w:tab w:val="left" w:pos="0"/>
        </w:tabs>
        <w:spacing w:line="240" w:lineRule="atLeast"/>
        <w:jc w:val="both"/>
        <w:outlineLvl w:val="2"/>
        <w:rPr>
          <w:rFonts w:ascii="Bookman Old Style" w:hAnsi="Bookman Old Style"/>
          <w:b/>
          <w:sz w:val="20"/>
          <w:szCs w:val="20"/>
          <w:u w:val="single"/>
        </w:rPr>
      </w:pPr>
      <w:r w:rsidRPr="00C95A52">
        <w:rPr>
          <w:rFonts w:ascii="Bookman Old Style" w:hAnsi="Bookman Old Style"/>
          <w:b/>
          <w:sz w:val="20"/>
          <w:szCs w:val="20"/>
          <w:u w:val="single"/>
        </w:rPr>
        <w:t>3.4. Sprzęt do zagęszczania</w:t>
      </w:r>
    </w:p>
    <w:p w14:paraId="4F83DD5E" w14:textId="07EA363A" w:rsidR="00CB0718" w:rsidRPr="00C95A52" w:rsidRDefault="00CB0718" w:rsidP="005F5FDC">
      <w:pPr>
        <w:rPr>
          <w:rFonts w:ascii="Bookman Old Style" w:hAnsi="Bookman Old Style"/>
          <w:sz w:val="20"/>
          <w:szCs w:val="20"/>
        </w:rPr>
      </w:pPr>
      <w:r w:rsidRPr="00C95A52">
        <w:rPr>
          <w:rFonts w:ascii="Bookman Old Style" w:hAnsi="Bookman Old Style"/>
          <w:sz w:val="20"/>
          <w:szCs w:val="20"/>
        </w:rPr>
        <w:t>W zależności od rodzaju mieszanki mineralno-asfaltowej zagęszczanie należy prowadzić statycznymi walcami stalowymi gładkimi lub walcami ogumionymi, lub walcami wibracyjnymi (lub też zespołem tych walców).</w:t>
      </w:r>
      <w:r w:rsidRPr="00C95A52">
        <w:rPr>
          <w:rFonts w:ascii="Bookman Old Style" w:hAnsi="Bookman Old Style"/>
          <w:sz w:val="20"/>
          <w:szCs w:val="20"/>
        </w:rPr>
        <w:br/>
        <w:t xml:space="preserve">Co najmniej jeden walec stalowy w każdym zespole roboczym </w:t>
      </w:r>
      <w:r w:rsidR="00C7491A">
        <w:rPr>
          <w:rFonts w:ascii="Bookman Old Style" w:hAnsi="Bookman Old Style"/>
          <w:sz w:val="20"/>
          <w:szCs w:val="20"/>
        </w:rPr>
        <w:t>powinien</w:t>
      </w:r>
      <w:r w:rsidR="00C7491A" w:rsidRPr="00C95A52">
        <w:rPr>
          <w:rFonts w:ascii="Bookman Old Style" w:hAnsi="Bookman Old Style"/>
          <w:sz w:val="20"/>
          <w:szCs w:val="20"/>
        </w:rPr>
        <w:t xml:space="preserve"> </w:t>
      </w:r>
      <w:r w:rsidRPr="00C95A52">
        <w:rPr>
          <w:rFonts w:ascii="Bookman Old Style" w:hAnsi="Bookman Old Style"/>
          <w:sz w:val="20"/>
          <w:szCs w:val="20"/>
        </w:rPr>
        <w:t>by</w:t>
      </w:r>
      <w:r>
        <w:rPr>
          <w:rFonts w:ascii="Bookman Old Style" w:hAnsi="Bookman Old Style"/>
          <w:sz w:val="20"/>
          <w:szCs w:val="20"/>
        </w:rPr>
        <w:t>ć wyposażony w nóż do odcinania</w:t>
      </w:r>
      <w:r w:rsidR="00C7491A">
        <w:rPr>
          <w:rFonts w:ascii="Bookman Old Style" w:hAnsi="Bookman Old Style"/>
          <w:sz w:val="20"/>
          <w:szCs w:val="20"/>
        </w:rPr>
        <w:t xml:space="preserve"> </w:t>
      </w:r>
      <w:r w:rsidRPr="00C95A52">
        <w:rPr>
          <w:rFonts w:ascii="Bookman Old Style" w:hAnsi="Bookman Old Style"/>
          <w:sz w:val="20"/>
          <w:szCs w:val="20"/>
        </w:rPr>
        <w:t>i dociskania krawędzi ciepłej mieszanki.</w:t>
      </w:r>
    </w:p>
    <w:p w14:paraId="10D03582" w14:textId="77777777" w:rsidR="00CB0718" w:rsidRPr="00C95A52" w:rsidRDefault="00CB0718" w:rsidP="00CB0718">
      <w:pPr>
        <w:keepNext/>
        <w:tabs>
          <w:tab w:val="left" w:pos="0"/>
        </w:tabs>
        <w:spacing w:line="240" w:lineRule="atLeast"/>
        <w:jc w:val="both"/>
        <w:outlineLvl w:val="2"/>
        <w:rPr>
          <w:rFonts w:ascii="Bookman Old Style" w:hAnsi="Bookman Old Style"/>
          <w:b/>
          <w:sz w:val="20"/>
          <w:szCs w:val="20"/>
          <w:u w:val="single"/>
        </w:rPr>
      </w:pPr>
      <w:r w:rsidRPr="00C95A52">
        <w:rPr>
          <w:rFonts w:ascii="Bookman Old Style" w:hAnsi="Bookman Old Style"/>
          <w:b/>
          <w:sz w:val="20"/>
          <w:szCs w:val="20"/>
          <w:u w:val="single"/>
        </w:rPr>
        <w:t>3.5. Sprzęt do oczyszczenia dolnej warstwy przed skropieniem</w:t>
      </w:r>
    </w:p>
    <w:p w14:paraId="1EA169A3" w14:textId="77777777" w:rsidR="00CB0718" w:rsidRPr="00C95A52" w:rsidRDefault="00CB0718" w:rsidP="00CB0718">
      <w:pPr>
        <w:contextualSpacing/>
        <w:jc w:val="both"/>
        <w:rPr>
          <w:rFonts w:ascii="Bookman Old Style" w:hAnsi="Bookman Old Style"/>
          <w:sz w:val="20"/>
          <w:szCs w:val="20"/>
        </w:rPr>
      </w:pPr>
      <w:r w:rsidRPr="00C95A52">
        <w:rPr>
          <w:rFonts w:ascii="Bookman Old Style" w:hAnsi="Bookman Old Style"/>
          <w:sz w:val="20"/>
          <w:szCs w:val="20"/>
        </w:rPr>
        <w:t>Szczotki mechaniczne i inne urządzenia czyszczące (np. dmuchawy) w ilości zapewniającej właściwe oczyszczenie podłoża.</w:t>
      </w:r>
    </w:p>
    <w:p w14:paraId="315E488A" w14:textId="77777777" w:rsidR="00CB0718" w:rsidRPr="00C95A52" w:rsidRDefault="00CB0718" w:rsidP="00CB0718">
      <w:pPr>
        <w:widowControl w:val="0"/>
        <w:spacing w:before="240"/>
        <w:jc w:val="both"/>
        <w:rPr>
          <w:rFonts w:ascii="Bookman Old Style" w:hAnsi="Bookman Old Style"/>
          <w:b/>
          <w:sz w:val="20"/>
          <w:szCs w:val="20"/>
        </w:rPr>
      </w:pPr>
      <w:r w:rsidRPr="00C95A52">
        <w:rPr>
          <w:rFonts w:ascii="Bookman Old Style" w:hAnsi="Bookman Old Style"/>
          <w:b/>
          <w:sz w:val="20"/>
          <w:szCs w:val="20"/>
        </w:rPr>
        <w:t>4. TRANSPORT</w:t>
      </w:r>
    </w:p>
    <w:p w14:paraId="0911A410" w14:textId="77777777" w:rsidR="00CB0718" w:rsidRPr="00C95A52" w:rsidRDefault="00CB0718" w:rsidP="00CB0718">
      <w:pPr>
        <w:widowControl w:val="0"/>
        <w:jc w:val="both"/>
        <w:rPr>
          <w:rFonts w:ascii="Bookman Old Style" w:hAnsi="Bookman Old Style"/>
          <w:b/>
          <w:sz w:val="20"/>
          <w:szCs w:val="20"/>
          <w:u w:val="single"/>
        </w:rPr>
      </w:pPr>
      <w:r w:rsidRPr="00C95A52">
        <w:rPr>
          <w:rFonts w:ascii="Bookman Old Style" w:hAnsi="Bookman Old Style"/>
          <w:b/>
          <w:sz w:val="20"/>
          <w:szCs w:val="20"/>
          <w:u w:val="single"/>
        </w:rPr>
        <w:t>4.1. Ogólne wymagania dotyczące transportu</w:t>
      </w:r>
    </w:p>
    <w:p w14:paraId="04CFA9B2" w14:textId="77777777" w:rsidR="00CB0718" w:rsidRPr="00C95A52" w:rsidRDefault="00CB0718" w:rsidP="00CB0718">
      <w:pPr>
        <w:widowControl w:val="0"/>
        <w:tabs>
          <w:tab w:val="left" w:pos="964"/>
        </w:tabs>
        <w:overflowPunct w:val="0"/>
        <w:autoSpaceDE w:val="0"/>
        <w:autoSpaceDN w:val="0"/>
        <w:adjustRightInd w:val="0"/>
        <w:ind w:left="964" w:hanging="964"/>
        <w:jc w:val="both"/>
        <w:textAlignment w:val="baseline"/>
        <w:rPr>
          <w:rFonts w:ascii="Bookman Old Style" w:hAnsi="Bookman Old Style"/>
          <w:bCs/>
          <w:sz w:val="20"/>
          <w:szCs w:val="20"/>
        </w:rPr>
      </w:pPr>
      <w:r w:rsidRPr="00C95A52">
        <w:rPr>
          <w:rFonts w:ascii="Bookman Old Style" w:hAnsi="Bookman Old Style"/>
          <w:bCs/>
          <w:sz w:val="20"/>
          <w:szCs w:val="20"/>
        </w:rPr>
        <w:t xml:space="preserve">Ogólne wymagania dotyczące transportu, podano w </w:t>
      </w:r>
      <w:r w:rsidRPr="00C95A52">
        <w:rPr>
          <w:rFonts w:ascii="Bookman Old Style" w:hAnsi="Bookman Old Style"/>
          <w:sz w:val="20"/>
          <w:szCs w:val="20"/>
        </w:rPr>
        <w:t>STWiORB</w:t>
      </w:r>
      <w:r w:rsidRPr="00C95A52">
        <w:rPr>
          <w:rFonts w:ascii="Bookman Old Style" w:hAnsi="Bookman Old Style"/>
          <w:bCs/>
          <w:sz w:val="20"/>
          <w:szCs w:val="20"/>
        </w:rPr>
        <w:t xml:space="preserve"> D-00.00.00 „Wymagania ogólne” pkt 4.</w:t>
      </w:r>
    </w:p>
    <w:p w14:paraId="2DADC7C4" w14:textId="77777777" w:rsidR="00CB0718" w:rsidRPr="00C95A52" w:rsidRDefault="00CB0718" w:rsidP="00CB0718">
      <w:pPr>
        <w:widowControl w:val="0"/>
        <w:jc w:val="both"/>
        <w:rPr>
          <w:rFonts w:ascii="Bookman Old Style" w:hAnsi="Bookman Old Style"/>
          <w:b/>
          <w:sz w:val="20"/>
        </w:rPr>
      </w:pPr>
      <w:r w:rsidRPr="00C95A52">
        <w:rPr>
          <w:rFonts w:ascii="Bookman Old Style" w:hAnsi="Bookman Old Style"/>
          <w:b/>
          <w:sz w:val="20"/>
          <w:szCs w:val="20"/>
          <w:u w:val="single"/>
        </w:rPr>
        <w:t>4.2. Transport materiałów</w:t>
      </w:r>
    </w:p>
    <w:p w14:paraId="7ED56338" w14:textId="77777777" w:rsidR="00CB0718" w:rsidRPr="00C95A52" w:rsidRDefault="00CB0718" w:rsidP="00CB0718">
      <w:pPr>
        <w:widowControl w:val="0"/>
        <w:jc w:val="both"/>
        <w:rPr>
          <w:rFonts w:ascii="Bookman Old Style" w:hAnsi="Bookman Old Style"/>
          <w:b/>
          <w:sz w:val="20"/>
        </w:rPr>
      </w:pPr>
      <w:r w:rsidRPr="00C95A52">
        <w:rPr>
          <w:rFonts w:ascii="Bookman Old Style" w:hAnsi="Bookman Old Style"/>
          <w:b/>
          <w:sz w:val="20"/>
        </w:rPr>
        <w:t>4.2.1. Asfalt</w:t>
      </w:r>
    </w:p>
    <w:p w14:paraId="5B4C6450" w14:textId="77777777" w:rsidR="00CB0718" w:rsidRPr="00C95A52" w:rsidRDefault="00CB0718" w:rsidP="00CB0718">
      <w:pPr>
        <w:widowControl w:val="0"/>
        <w:tabs>
          <w:tab w:val="left" w:pos="0"/>
        </w:tabs>
        <w:spacing w:line="240" w:lineRule="atLeast"/>
        <w:jc w:val="both"/>
        <w:outlineLvl w:val="2"/>
        <w:rPr>
          <w:rFonts w:ascii="Bookman Old Style" w:hAnsi="Bookman Old Style"/>
          <w:sz w:val="20"/>
          <w:szCs w:val="20"/>
        </w:rPr>
      </w:pPr>
      <w:r w:rsidRPr="00C95A52">
        <w:rPr>
          <w:rFonts w:ascii="Bookman Old Style" w:hAnsi="Bookman Old Style"/>
          <w:sz w:val="20"/>
          <w:szCs w:val="20"/>
        </w:rPr>
        <w:t xml:space="preserve">Asfalt należy przewozić i przechowywać w zbiornikach z izolacją termiczną, umożliwiających ogrzewanie asfaltu do właściwej temperatury roboczej. Transport powinien odbywać się zgodnie z zaleceniami producenta. </w:t>
      </w:r>
    </w:p>
    <w:p w14:paraId="1CB12C67" w14:textId="77777777" w:rsidR="00CB0718" w:rsidRPr="00C95A52" w:rsidRDefault="00CB0718" w:rsidP="00CB0718">
      <w:pPr>
        <w:keepLines/>
        <w:widowControl w:val="0"/>
        <w:spacing w:before="200"/>
        <w:outlineLvl w:val="1"/>
        <w:rPr>
          <w:rFonts w:ascii="Bookman Old Style" w:hAnsi="Bookman Old Style"/>
          <w:b/>
          <w:bCs/>
          <w:sz w:val="20"/>
          <w:szCs w:val="26"/>
        </w:rPr>
      </w:pPr>
      <w:r w:rsidRPr="00C95A52">
        <w:rPr>
          <w:rFonts w:ascii="Bookman Old Style" w:hAnsi="Bookman Old Style"/>
          <w:b/>
          <w:bCs/>
          <w:sz w:val="20"/>
          <w:szCs w:val="26"/>
        </w:rPr>
        <w:lastRenderedPageBreak/>
        <w:t>4.2.2. Wypełniacz</w:t>
      </w:r>
    </w:p>
    <w:p w14:paraId="54012F01" w14:textId="09C0C3B1" w:rsidR="00CB0718" w:rsidRPr="00C95A52" w:rsidRDefault="00CB0718" w:rsidP="00CB0718">
      <w:pPr>
        <w:widowControl w:val="0"/>
        <w:tabs>
          <w:tab w:val="left" w:pos="0"/>
        </w:tabs>
        <w:spacing w:line="240" w:lineRule="atLeast"/>
        <w:jc w:val="both"/>
        <w:outlineLvl w:val="2"/>
        <w:rPr>
          <w:rFonts w:ascii="Bookman Old Style" w:hAnsi="Bookman Old Style"/>
          <w:sz w:val="20"/>
          <w:szCs w:val="20"/>
        </w:rPr>
      </w:pPr>
      <w:r w:rsidRPr="00C95A52">
        <w:rPr>
          <w:rFonts w:ascii="Bookman Old Style" w:hAnsi="Bookman Old Style"/>
          <w:sz w:val="20"/>
          <w:szCs w:val="20"/>
        </w:rPr>
        <w:t>Wypełniacz luzem należy przewozić w cysternach przystosowanych do przewozu materiałów sypkich, umożliwiających rozładunek pneumatyczny. Wypełniacz należy skład</w:t>
      </w:r>
      <w:r>
        <w:rPr>
          <w:rFonts w:ascii="Bookman Old Style" w:hAnsi="Bookman Old Style"/>
          <w:sz w:val="20"/>
          <w:szCs w:val="20"/>
        </w:rPr>
        <w:t xml:space="preserve">ować w silosach przystosowanych </w:t>
      </w:r>
      <w:r w:rsidRPr="00C95A52">
        <w:rPr>
          <w:rFonts w:ascii="Bookman Old Style" w:hAnsi="Bookman Old Style"/>
          <w:sz w:val="20"/>
          <w:szCs w:val="20"/>
        </w:rPr>
        <w:t>do składowania materiałów sypkich, wyposażonych w odpowiedni system dozowania wypełniacza do mieszalnika.</w:t>
      </w:r>
    </w:p>
    <w:p w14:paraId="4C750D0F" w14:textId="77777777" w:rsidR="00CB0718" w:rsidRPr="00C95A52" w:rsidRDefault="00CB0718" w:rsidP="00CB0718">
      <w:pPr>
        <w:keepLines/>
        <w:widowControl w:val="0"/>
        <w:spacing w:before="200"/>
        <w:outlineLvl w:val="1"/>
        <w:rPr>
          <w:rFonts w:ascii="Bookman Old Style" w:hAnsi="Bookman Old Style"/>
          <w:b/>
          <w:bCs/>
          <w:sz w:val="20"/>
          <w:szCs w:val="26"/>
        </w:rPr>
      </w:pPr>
      <w:r w:rsidRPr="00C95A52">
        <w:rPr>
          <w:rFonts w:ascii="Bookman Old Style" w:hAnsi="Bookman Old Style"/>
          <w:b/>
          <w:bCs/>
          <w:sz w:val="20"/>
          <w:szCs w:val="26"/>
        </w:rPr>
        <w:t>4.2.3. Środek adhezyjny</w:t>
      </w:r>
    </w:p>
    <w:p w14:paraId="4182CE2B" w14:textId="1AAD55B4" w:rsidR="00CB0718" w:rsidRPr="00C95A52" w:rsidRDefault="00CB0718" w:rsidP="00CB0718">
      <w:pPr>
        <w:widowControl w:val="0"/>
        <w:tabs>
          <w:tab w:val="left" w:pos="0"/>
        </w:tabs>
        <w:spacing w:line="240" w:lineRule="atLeast"/>
        <w:jc w:val="both"/>
        <w:outlineLvl w:val="2"/>
        <w:rPr>
          <w:rFonts w:ascii="Bookman Old Style" w:hAnsi="Bookman Old Style"/>
          <w:sz w:val="20"/>
          <w:szCs w:val="20"/>
        </w:rPr>
      </w:pPr>
      <w:r w:rsidRPr="00C95A52">
        <w:rPr>
          <w:rFonts w:ascii="Bookman Old Style" w:hAnsi="Bookman Old Style"/>
          <w:sz w:val="20"/>
          <w:szCs w:val="20"/>
        </w:rPr>
        <w:t>Środek adhezyjny, opakowany przez producenta, może być przewożon</w:t>
      </w:r>
      <w:r>
        <w:rPr>
          <w:rFonts w:ascii="Bookman Old Style" w:hAnsi="Bookman Old Style"/>
          <w:sz w:val="20"/>
          <w:szCs w:val="20"/>
        </w:rPr>
        <w:t xml:space="preserve">y dowolnymi środkami transportu </w:t>
      </w:r>
      <w:r w:rsidRPr="00C95A52">
        <w:rPr>
          <w:rFonts w:ascii="Bookman Old Style" w:hAnsi="Bookman Old Style"/>
          <w:sz w:val="20"/>
          <w:szCs w:val="20"/>
        </w:rPr>
        <w:t xml:space="preserve">z uwzględnieniem zaleceń producenta. Opakowanie powinno być zabezpieczone, tak aby nie uległo uszkodzeniu. Możliwe jest stosowanie środków adhezyjnych płynnych oraz sypkich </w:t>
      </w:r>
      <w:r w:rsidR="00C7491A">
        <w:rPr>
          <w:rFonts w:ascii="Bookman Old Style" w:hAnsi="Bookman Old Style"/>
          <w:sz w:val="20"/>
          <w:szCs w:val="20"/>
        </w:rPr>
        <w:br/>
      </w:r>
      <w:r w:rsidRPr="00C95A52">
        <w:rPr>
          <w:rFonts w:ascii="Bookman Old Style" w:hAnsi="Bookman Old Style"/>
          <w:sz w:val="20"/>
          <w:szCs w:val="20"/>
        </w:rPr>
        <w:t>(</w:t>
      </w:r>
      <w:r w:rsidR="00C7491A">
        <w:rPr>
          <w:rFonts w:ascii="Bookman Old Style" w:hAnsi="Bookman Old Style"/>
          <w:sz w:val="20"/>
          <w:szCs w:val="20"/>
        </w:rPr>
        <w:t xml:space="preserve">np.: </w:t>
      </w:r>
      <w:r w:rsidRPr="00C95A52">
        <w:rPr>
          <w:rFonts w:ascii="Bookman Old Style" w:hAnsi="Bookman Old Style"/>
          <w:sz w:val="20"/>
          <w:szCs w:val="20"/>
        </w:rPr>
        <w:t>wapno).</w:t>
      </w:r>
    </w:p>
    <w:p w14:paraId="522C19AB" w14:textId="345C9D03" w:rsidR="00CB0718" w:rsidRPr="00C95A52" w:rsidRDefault="00CB0718" w:rsidP="00CB0718">
      <w:pPr>
        <w:keepLines/>
        <w:widowControl w:val="0"/>
        <w:spacing w:before="200"/>
        <w:outlineLvl w:val="1"/>
        <w:rPr>
          <w:rFonts w:ascii="Bookman Old Style" w:hAnsi="Bookman Old Style"/>
          <w:b/>
          <w:bCs/>
          <w:sz w:val="20"/>
          <w:szCs w:val="26"/>
        </w:rPr>
      </w:pPr>
      <w:r w:rsidRPr="00C95A52">
        <w:rPr>
          <w:rFonts w:ascii="Bookman Old Style" w:hAnsi="Bookman Old Style"/>
          <w:b/>
          <w:bCs/>
          <w:sz w:val="20"/>
          <w:szCs w:val="26"/>
        </w:rPr>
        <w:t>4.2.4. Kruszywo</w:t>
      </w:r>
    </w:p>
    <w:p w14:paraId="00E18AFE" w14:textId="1A9A74EE" w:rsidR="00CB0718" w:rsidRPr="00C95A52" w:rsidRDefault="00CB0718" w:rsidP="00CB0718">
      <w:pPr>
        <w:widowControl w:val="0"/>
        <w:tabs>
          <w:tab w:val="left" w:pos="0"/>
        </w:tabs>
        <w:spacing w:line="240" w:lineRule="atLeast"/>
        <w:jc w:val="both"/>
        <w:outlineLvl w:val="2"/>
        <w:rPr>
          <w:rFonts w:ascii="Bookman Old Style" w:hAnsi="Bookman Old Style"/>
          <w:sz w:val="20"/>
          <w:szCs w:val="20"/>
        </w:rPr>
      </w:pPr>
      <w:r w:rsidRPr="00C95A52">
        <w:rPr>
          <w:rFonts w:ascii="Bookman Old Style" w:hAnsi="Bookman Old Style"/>
          <w:sz w:val="20"/>
          <w:szCs w:val="20"/>
        </w:rPr>
        <w:t>Kruszywo można przewozić dowolnymi środkami transportu w warunkach zabezpieczających je przed: zanieczyszczeniami, zmieszaniem z innymi asortymentami kruszywa lub innymi frakcjami, nadmiernym zawilgoceniem. Drobne frakcje powinny być przewożone pod przy</w:t>
      </w:r>
      <w:r>
        <w:rPr>
          <w:rFonts w:ascii="Bookman Old Style" w:hAnsi="Bookman Old Style"/>
          <w:sz w:val="20"/>
          <w:szCs w:val="20"/>
        </w:rPr>
        <w:t xml:space="preserve">kryciem, aby uniknąć wywiewania </w:t>
      </w:r>
      <w:r w:rsidRPr="00C95A52">
        <w:rPr>
          <w:rFonts w:ascii="Bookman Old Style" w:hAnsi="Bookman Old Style"/>
          <w:sz w:val="20"/>
          <w:szCs w:val="20"/>
        </w:rPr>
        <w:t>lub nadmiernego zawilgocenia materiału podczas transportu. Kruszywo powinno być składowane na utwardzonym placu, przygotowanym w taki sposób, by uniemożliw</w:t>
      </w:r>
      <w:r>
        <w:rPr>
          <w:rFonts w:ascii="Bookman Old Style" w:hAnsi="Bookman Old Style"/>
          <w:sz w:val="20"/>
          <w:szCs w:val="20"/>
        </w:rPr>
        <w:t xml:space="preserve">ić mieszanie kruszywa z gruntem </w:t>
      </w:r>
      <w:r w:rsidRPr="00C95A52">
        <w:rPr>
          <w:rFonts w:ascii="Bookman Old Style" w:hAnsi="Bookman Old Style"/>
          <w:sz w:val="20"/>
          <w:szCs w:val="20"/>
        </w:rPr>
        <w:t>lub materiałem, którym utwardzono plac (podłożem). Poszczególne frakcje należy magazynować w zasiekach lub w sposób uniemożliwiający mieszanie poszczególnych frakcji.</w:t>
      </w:r>
    </w:p>
    <w:p w14:paraId="679DEBE4" w14:textId="77777777" w:rsidR="00CB0718" w:rsidRPr="00C95A52" w:rsidRDefault="00CB0718" w:rsidP="00CB0718">
      <w:pPr>
        <w:keepLines/>
        <w:widowControl w:val="0"/>
        <w:spacing w:before="200"/>
        <w:outlineLvl w:val="1"/>
        <w:rPr>
          <w:rFonts w:ascii="Bookman Old Style" w:hAnsi="Bookman Old Style"/>
          <w:b/>
          <w:bCs/>
          <w:sz w:val="20"/>
          <w:szCs w:val="26"/>
        </w:rPr>
      </w:pPr>
      <w:r w:rsidRPr="00C95A52">
        <w:rPr>
          <w:rFonts w:ascii="Bookman Old Style" w:hAnsi="Bookman Old Style"/>
          <w:b/>
          <w:bCs/>
          <w:sz w:val="20"/>
          <w:szCs w:val="26"/>
        </w:rPr>
        <w:t>4.2.5. Mieszanka mineralno-asfaltowa</w:t>
      </w:r>
    </w:p>
    <w:p w14:paraId="306F7DD2" w14:textId="61B1E08E" w:rsidR="00CB0718" w:rsidRPr="00C95A52" w:rsidRDefault="00CB0718" w:rsidP="00CB0718">
      <w:pPr>
        <w:keepNext/>
        <w:tabs>
          <w:tab w:val="left" w:pos="0"/>
        </w:tabs>
        <w:spacing w:line="240" w:lineRule="atLeast"/>
        <w:jc w:val="both"/>
        <w:outlineLvl w:val="2"/>
        <w:rPr>
          <w:rFonts w:ascii="Bookman Old Style" w:hAnsi="Bookman Old Style"/>
          <w:sz w:val="20"/>
          <w:szCs w:val="20"/>
        </w:rPr>
      </w:pPr>
      <w:r w:rsidRPr="00C95A52">
        <w:rPr>
          <w:rFonts w:ascii="Bookman Old Style" w:hAnsi="Bookman Old Style"/>
          <w:sz w:val="20"/>
          <w:szCs w:val="20"/>
        </w:rPr>
        <w:t xml:space="preserve">Transport mieszanki mineralno-asfaltowej należy tak zorganizować, aby zapewnić jej minimalne straty cieplne. Mieszankę mineralno-asfaltową należy przewozić czystymi, specjalistycznymi pojazdami, samowyładowczymi – wysokotonażowymi, z przykryciem w czasie transportu i podczas oczekiwania na rozładunek. </w:t>
      </w:r>
    </w:p>
    <w:p w14:paraId="403AA71F" w14:textId="6A314945" w:rsidR="00CB0718" w:rsidRPr="00C95A52" w:rsidRDefault="00CB0718" w:rsidP="00CB0718">
      <w:pPr>
        <w:keepNext/>
        <w:tabs>
          <w:tab w:val="left" w:pos="0"/>
        </w:tabs>
        <w:spacing w:line="240" w:lineRule="atLeast"/>
        <w:jc w:val="both"/>
        <w:outlineLvl w:val="2"/>
        <w:rPr>
          <w:rFonts w:ascii="Bookman Old Style" w:hAnsi="Bookman Old Style"/>
          <w:sz w:val="20"/>
          <w:szCs w:val="20"/>
        </w:rPr>
      </w:pPr>
      <w:r w:rsidRPr="00C95A52">
        <w:rPr>
          <w:rFonts w:ascii="Bookman Old Style" w:hAnsi="Bookman Old Style"/>
          <w:sz w:val="20"/>
          <w:szCs w:val="20"/>
        </w:rPr>
        <w:t>Transport powinien być tak zaplanowany, żeby samochody nie cz</w:t>
      </w:r>
      <w:r>
        <w:rPr>
          <w:rFonts w:ascii="Bookman Old Style" w:hAnsi="Bookman Old Style"/>
          <w:sz w:val="20"/>
          <w:szCs w:val="20"/>
        </w:rPr>
        <w:t>ekały na budowie na rozładunek,</w:t>
      </w:r>
      <w:r w:rsidR="00AD482E">
        <w:rPr>
          <w:rFonts w:ascii="Bookman Old Style" w:hAnsi="Bookman Old Style"/>
          <w:sz w:val="20"/>
          <w:szCs w:val="20"/>
        </w:rPr>
        <w:t xml:space="preserve"> </w:t>
      </w:r>
      <w:r w:rsidRPr="00C95A52">
        <w:rPr>
          <w:rFonts w:ascii="Bookman Old Style" w:hAnsi="Bookman Old Style"/>
          <w:sz w:val="20"/>
          <w:szCs w:val="20"/>
        </w:rPr>
        <w:t>a jednocześnie układanie mieszanki odbywało się płynnie. Czas przewozu i oczekiwania na wbudowanie powinien zapewnić utrzymanie temperatury w wymaganym przedziale.</w:t>
      </w:r>
    </w:p>
    <w:p w14:paraId="252A3531" w14:textId="77777777" w:rsidR="00CB0718" w:rsidRPr="00C95A52" w:rsidRDefault="00CB0718" w:rsidP="00CB0718">
      <w:pPr>
        <w:keepNext/>
        <w:tabs>
          <w:tab w:val="left" w:pos="0"/>
        </w:tabs>
        <w:spacing w:line="240" w:lineRule="atLeast"/>
        <w:jc w:val="both"/>
        <w:outlineLvl w:val="2"/>
        <w:rPr>
          <w:rFonts w:ascii="Bookman Old Style" w:hAnsi="Bookman Old Style"/>
          <w:sz w:val="20"/>
          <w:szCs w:val="20"/>
        </w:rPr>
      </w:pPr>
      <w:r w:rsidRPr="00C95A52">
        <w:rPr>
          <w:rFonts w:ascii="Bookman Old Style" w:hAnsi="Bookman Old Style"/>
          <w:sz w:val="20"/>
          <w:szCs w:val="20"/>
        </w:rPr>
        <w:t>Podczas transportu mieszanki asfaltowej muszą być zachowane granic</w:t>
      </w:r>
      <w:r>
        <w:rPr>
          <w:rFonts w:ascii="Bookman Old Style" w:hAnsi="Bookman Old Style"/>
          <w:sz w:val="20"/>
          <w:szCs w:val="20"/>
        </w:rPr>
        <w:t xml:space="preserve">zne wartości temperatury podane </w:t>
      </w:r>
      <w:r w:rsidRPr="00C95A52">
        <w:rPr>
          <w:rFonts w:ascii="Bookman Old Style" w:hAnsi="Bookman Old Style"/>
          <w:sz w:val="20"/>
          <w:szCs w:val="20"/>
        </w:rPr>
        <w:t xml:space="preserve">w tablicy </w:t>
      </w:r>
      <w:r>
        <w:rPr>
          <w:rFonts w:ascii="Bookman Old Style" w:hAnsi="Bookman Old Style"/>
          <w:sz w:val="20"/>
          <w:szCs w:val="20"/>
        </w:rPr>
        <w:t>5</w:t>
      </w:r>
      <w:r w:rsidRPr="00C95A52">
        <w:rPr>
          <w:rFonts w:ascii="Bookman Old Style" w:hAnsi="Bookman Old Style"/>
          <w:sz w:val="20"/>
          <w:szCs w:val="20"/>
        </w:rPr>
        <w:t>.</w:t>
      </w:r>
    </w:p>
    <w:p w14:paraId="5F4765FA" w14:textId="77777777" w:rsidR="00CB0718" w:rsidRPr="00C95A52" w:rsidRDefault="00CB0718" w:rsidP="00CB0718">
      <w:pPr>
        <w:spacing w:before="120"/>
        <w:rPr>
          <w:rFonts w:ascii="Bookman Old Style" w:hAnsi="Bookman Old Style"/>
          <w:iCs/>
          <w:sz w:val="20"/>
          <w:szCs w:val="20"/>
        </w:rPr>
      </w:pPr>
      <w:r w:rsidRPr="00C95A52">
        <w:rPr>
          <w:rFonts w:ascii="Bookman Old Style" w:hAnsi="Bookman Old Style"/>
          <w:b/>
          <w:iCs/>
          <w:sz w:val="20"/>
          <w:szCs w:val="20"/>
        </w:rPr>
        <w:t xml:space="preserve">Tablica </w:t>
      </w:r>
      <w:r>
        <w:rPr>
          <w:rFonts w:ascii="Bookman Old Style" w:hAnsi="Bookman Old Style"/>
          <w:b/>
          <w:iCs/>
          <w:sz w:val="20"/>
          <w:szCs w:val="20"/>
        </w:rPr>
        <w:t>5</w:t>
      </w:r>
      <w:r w:rsidRPr="00C95A52">
        <w:rPr>
          <w:rFonts w:ascii="Bookman Old Style" w:hAnsi="Bookman Old Style"/>
          <w:b/>
          <w:iCs/>
          <w:sz w:val="20"/>
          <w:szCs w:val="20"/>
        </w:rPr>
        <w:t xml:space="preserve">. </w:t>
      </w:r>
      <w:r w:rsidRPr="00C95A52">
        <w:rPr>
          <w:rFonts w:ascii="Bookman Old Style" w:hAnsi="Bookman Old Style"/>
          <w:iCs/>
          <w:sz w:val="20"/>
          <w:szCs w:val="20"/>
        </w:rPr>
        <w:t>Najniższa i najwyższa temperatura mieszanki mineralno-asfaltowej w °C</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83"/>
        <w:gridCol w:w="4677"/>
      </w:tblGrid>
      <w:tr w:rsidR="00CB0718" w:rsidRPr="00C95A52" w14:paraId="03EDA68A" w14:textId="77777777" w:rsidTr="00E37152">
        <w:trPr>
          <w:jc w:val="center"/>
        </w:trPr>
        <w:tc>
          <w:tcPr>
            <w:tcW w:w="2579" w:type="pct"/>
            <w:tcBorders>
              <w:top w:val="single" w:sz="4" w:space="0" w:color="auto"/>
              <w:left w:val="single" w:sz="4" w:space="0" w:color="auto"/>
              <w:bottom w:val="single" w:sz="4" w:space="0" w:color="auto"/>
              <w:right w:val="single" w:sz="4" w:space="0" w:color="auto"/>
            </w:tcBorders>
            <w:hideMark/>
          </w:tcPr>
          <w:p w14:paraId="5120051B" w14:textId="77777777" w:rsidR="00CB0718" w:rsidRPr="00C95A52" w:rsidRDefault="00CB0718" w:rsidP="00E37152">
            <w:pPr>
              <w:jc w:val="center"/>
              <w:rPr>
                <w:rFonts w:ascii="Bookman Old Style" w:hAnsi="Bookman Old Style"/>
                <w:b/>
                <w:sz w:val="20"/>
                <w:szCs w:val="20"/>
              </w:rPr>
            </w:pPr>
            <w:r w:rsidRPr="00C95A52">
              <w:rPr>
                <w:rFonts w:ascii="Bookman Old Style" w:hAnsi="Bookman Old Style"/>
                <w:b/>
                <w:sz w:val="20"/>
                <w:szCs w:val="20"/>
              </w:rPr>
              <w:t>Rodzaj i gatunek lepiszcza w mieszance</w:t>
            </w:r>
          </w:p>
        </w:tc>
        <w:tc>
          <w:tcPr>
            <w:tcW w:w="2421" w:type="pct"/>
            <w:tcBorders>
              <w:top w:val="single" w:sz="4" w:space="0" w:color="auto"/>
              <w:left w:val="single" w:sz="4" w:space="0" w:color="auto"/>
              <w:bottom w:val="single" w:sz="4" w:space="0" w:color="auto"/>
              <w:right w:val="single" w:sz="4" w:space="0" w:color="auto"/>
            </w:tcBorders>
            <w:hideMark/>
          </w:tcPr>
          <w:p w14:paraId="5470BC1E" w14:textId="77777777" w:rsidR="00CB0718" w:rsidRPr="00C95A52" w:rsidRDefault="00CB0718" w:rsidP="00E37152">
            <w:pPr>
              <w:jc w:val="center"/>
              <w:rPr>
                <w:rFonts w:ascii="Bookman Old Style" w:hAnsi="Bookman Old Style"/>
                <w:b/>
                <w:sz w:val="20"/>
                <w:szCs w:val="20"/>
              </w:rPr>
            </w:pPr>
            <w:r w:rsidRPr="00C95A52">
              <w:rPr>
                <w:rFonts w:ascii="Bookman Old Style" w:hAnsi="Bookman Old Style"/>
                <w:b/>
                <w:sz w:val="20"/>
                <w:szCs w:val="20"/>
              </w:rPr>
              <w:t>Temperatura, [</w:t>
            </w:r>
            <w:r w:rsidRPr="00C95A52">
              <w:rPr>
                <w:rFonts w:ascii="Bookman Old Style" w:hAnsi="Bookman Old Style"/>
                <w:b/>
                <w:bCs/>
                <w:sz w:val="20"/>
                <w:szCs w:val="20"/>
              </w:rPr>
              <w:t>°C]</w:t>
            </w:r>
          </w:p>
        </w:tc>
      </w:tr>
      <w:tr w:rsidR="00CB0718" w:rsidRPr="00C95A52" w14:paraId="0573A029" w14:textId="77777777" w:rsidTr="00E37152">
        <w:trPr>
          <w:jc w:val="center"/>
        </w:trPr>
        <w:tc>
          <w:tcPr>
            <w:tcW w:w="2579" w:type="pct"/>
            <w:tcBorders>
              <w:top w:val="single" w:sz="4" w:space="0" w:color="auto"/>
              <w:left w:val="single" w:sz="4" w:space="0" w:color="auto"/>
              <w:bottom w:val="single" w:sz="4" w:space="0" w:color="auto"/>
              <w:right w:val="single" w:sz="4" w:space="0" w:color="auto"/>
            </w:tcBorders>
            <w:vAlign w:val="center"/>
            <w:hideMark/>
          </w:tcPr>
          <w:p w14:paraId="4F1AB53A"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50/70</w:t>
            </w:r>
          </w:p>
        </w:tc>
        <w:tc>
          <w:tcPr>
            <w:tcW w:w="2421" w:type="pct"/>
            <w:tcBorders>
              <w:top w:val="single" w:sz="4" w:space="0" w:color="auto"/>
              <w:left w:val="single" w:sz="4" w:space="0" w:color="auto"/>
              <w:bottom w:val="single" w:sz="4" w:space="0" w:color="auto"/>
              <w:right w:val="single" w:sz="4" w:space="0" w:color="auto"/>
            </w:tcBorders>
            <w:vAlign w:val="center"/>
            <w:hideMark/>
          </w:tcPr>
          <w:p w14:paraId="4EA75BA5"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140 - 180</w:t>
            </w:r>
          </w:p>
        </w:tc>
      </w:tr>
    </w:tbl>
    <w:p w14:paraId="3FD408DB" w14:textId="77777777" w:rsidR="00CB0718" w:rsidRPr="00C95A52" w:rsidRDefault="00CB0718" w:rsidP="00CB0718">
      <w:pPr>
        <w:jc w:val="both"/>
        <w:rPr>
          <w:rFonts w:ascii="Bookman Old Style" w:hAnsi="Bookman Old Style"/>
          <w:sz w:val="18"/>
          <w:szCs w:val="18"/>
        </w:rPr>
      </w:pPr>
      <w:r w:rsidRPr="00C95A52">
        <w:rPr>
          <w:rFonts w:ascii="Bookman Old Style" w:hAnsi="Bookman Old Style"/>
          <w:sz w:val="18"/>
          <w:szCs w:val="18"/>
        </w:rPr>
        <w:t>Uwaga: Dolne wartości graniczne obowiązują dla mieszanki mineralno- asfaltowej dostarczanej na plac budowy. Górne wartości graniczne obowiązują dla mieszanki asfaltowej podczas produkcji i przy opuszczaniu mieszalnika. Dodatkowo należy stosować się do informacji podanych przez producenta.</w:t>
      </w:r>
    </w:p>
    <w:p w14:paraId="446489BB" w14:textId="77777777" w:rsidR="00CB0718" w:rsidRPr="00C95A52" w:rsidRDefault="00CB0718" w:rsidP="00CB0718">
      <w:pPr>
        <w:keepNext/>
        <w:keepLines/>
        <w:numPr>
          <w:ilvl w:val="12"/>
          <w:numId w:val="0"/>
        </w:numPr>
        <w:suppressAutoHyphens/>
        <w:overflowPunct w:val="0"/>
        <w:autoSpaceDE w:val="0"/>
        <w:autoSpaceDN w:val="0"/>
        <w:adjustRightInd w:val="0"/>
        <w:spacing w:before="240"/>
        <w:jc w:val="both"/>
        <w:outlineLvl w:val="0"/>
        <w:rPr>
          <w:rFonts w:ascii="Bookman Old Style" w:hAnsi="Bookman Old Style"/>
          <w:b/>
          <w:caps/>
          <w:kern w:val="28"/>
          <w:sz w:val="20"/>
        </w:rPr>
      </w:pPr>
      <w:r w:rsidRPr="00C95A52">
        <w:rPr>
          <w:rFonts w:ascii="Bookman Old Style" w:hAnsi="Bookman Old Style"/>
          <w:b/>
          <w:caps/>
          <w:kern w:val="28"/>
          <w:sz w:val="20"/>
        </w:rPr>
        <w:t>5. WYKONANIE ROBÓT</w:t>
      </w:r>
    </w:p>
    <w:p w14:paraId="6004B268" w14:textId="77777777" w:rsidR="00CB0718" w:rsidRPr="00C95A52" w:rsidRDefault="00CB0718" w:rsidP="00CB0718">
      <w:pPr>
        <w:keepNext/>
        <w:numPr>
          <w:ilvl w:val="12"/>
          <w:numId w:val="0"/>
        </w:numPr>
        <w:overflowPunct w:val="0"/>
        <w:autoSpaceDE w:val="0"/>
        <w:autoSpaceDN w:val="0"/>
        <w:adjustRightInd w:val="0"/>
        <w:jc w:val="both"/>
        <w:outlineLvl w:val="1"/>
        <w:rPr>
          <w:rFonts w:ascii="Bookman Old Style" w:hAnsi="Bookman Old Style"/>
          <w:b/>
          <w:sz w:val="20"/>
          <w:szCs w:val="20"/>
          <w:u w:val="single"/>
        </w:rPr>
      </w:pPr>
      <w:r w:rsidRPr="00C95A52">
        <w:rPr>
          <w:rFonts w:ascii="Bookman Old Style" w:hAnsi="Bookman Old Style"/>
          <w:b/>
          <w:sz w:val="20"/>
          <w:szCs w:val="20"/>
          <w:u w:val="single"/>
        </w:rPr>
        <w:t>5.1. Ogólne zasady wykonania robót</w:t>
      </w:r>
    </w:p>
    <w:p w14:paraId="2F3D3A11" w14:textId="77777777"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Ogólne zasady wykonania robót, podano w STWiORB D-00.00.00 „Wymagania ogólne” pkt 5.</w:t>
      </w:r>
    </w:p>
    <w:p w14:paraId="5AE9626F" w14:textId="77777777" w:rsidR="00CB0718" w:rsidRPr="00C95A52" w:rsidRDefault="00CB0718" w:rsidP="00CB0718">
      <w:pPr>
        <w:tabs>
          <w:tab w:val="left" w:pos="708"/>
        </w:tabs>
        <w:outlineLvl w:val="2"/>
        <w:rPr>
          <w:rFonts w:ascii="Bookman Old Style" w:hAnsi="Bookman Old Style"/>
          <w:b/>
          <w:sz w:val="20"/>
          <w:szCs w:val="20"/>
          <w:u w:val="single"/>
        </w:rPr>
      </w:pPr>
      <w:r w:rsidRPr="00C95A52">
        <w:rPr>
          <w:rFonts w:ascii="Bookman Old Style" w:hAnsi="Bookman Old Style"/>
          <w:b/>
          <w:sz w:val="20"/>
          <w:szCs w:val="20"/>
          <w:u w:val="single"/>
        </w:rPr>
        <w:t>5.2. Warunki przystąpienia do robót</w:t>
      </w:r>
    </w:p>
    <w:p w14:paraId="4672285F" w14:textId="00008B52" w:rsidR="00CB0718" w:rsidRPr="00C95A52" w:rsidRDefault="00CB0718" w:rsidP="00CB0718">
      <w:pPr>
        <w:numPr>
          <w:ilvl w:val="12"/>
          <w:numId w:val="0"/>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Mieszanka mineralno-asfaltowa musi być układana na podłożu suchym, czystym i odpowiednio przygotowanym. Minimalna temperatura otoczenia na wysokości 2 m podczas wykonywania warstwy ścieralnej z betonu </w:t>
      </w:r>
      <w:r w:rsidR="00AD482E" w:rsidRPr="00C95A52">
        <w:rPr>
          <w:rFonts w:ascii="Bookman Old Style" w:hAnsi="Bookman Old Style"/>
          <w:sz w:val="20"/>
          <w:szCs w:val="20"/>
        </w:rPr>
        <w:t>asfaltowego</w:t>
      </w:r>
      <w:r w:rsidRPr="00C95A52">
        <w:rPr>
          <w:rFonts w:ascii="Bookman Old Style" w:hAnsi="Bookman Old Style"/>
          <w:sz w:val="20"/>
          <w:szCs w:val="20"/>
        </w:rPr>
        <w:t xml:space="preserve"> o grubości ≥ 3 cm nie może być niższa niż 0°C przed przystąpieniem do robót i +5°</w:t>
      </w:r>
      <w:r>
        <w:rPr>
          <w:rFonts w:ascii="Bookman Old Style" w:hAnsi="Bookman Old Style"/>
          <w:sz w:val="20"/>
          <w:szCs w:val="20"/>
        </w:rPr>
        <w:t xml:space="preserve">C </w:t>
      </w:r>
      <w:r w:rsidRPr="00C95A52">
        <w:rPr>
          <w:rFonts w:ascii="Bookman Old Style" w:hAnsi="Bookman Old Style"/>
          <w:sz w:val="20"/>
          <w:szCs w:val="20"/>
        </w:rPr>
        <w:t xml:space="preserve">w czasie robót.  Nie dopuszcza się układania mieszanki mineralno-asfaltowej na mokrym podłożu, podczas opadów atmosferycznych oraz silnego wiatru (V </w:t>
      </w:r>
      <w:r w:rsidRPr="00C95A52">
        <w:rPr>
          <w:rFonts w:ascii="Bookman Old Style" w:hAnsi="Bookman Old Style"/>
          <w:sz w:val="20"/>
          <w:szCs w:val="20"/>
        </w:rPr>
        <w:sym w:font="Century Schoolbook" w:char="003E"/>
      </w:r>
      <w:r w:rsidRPr="00C95A52">
        <w:rPr>
          <w:rFonts w:ascii="Bookman Old Style" w:hAnsi="Bookman Old Style"/>
          <w:sz w:val="20"/>
          <w:szCs w:val="20"/>
        </w:rPr>
        <w:t xml:space="preserve"> 16 m/s).</w:t>
      </w:r>
    </w:p>
    <w:p w14:paraId="24839B81" w14:textId="77777777" w:rsidR="00CB0718" w:rsidRPr="00C95A52" w:rsidRDefault="00CB0718" w:rsidP="00CB0718">
      <w:pPr>
        <w:tabs>
          <w:tab w:val="left" w:pos="708"/>
        </w:tabs>
        <w:ind w:left="720" w:hanging="720"/>
        <w:outlineLvl w:val="2"/>
        <w:rPr>
          <w:rFonts w:ascii="Bookman Old Style" w:hAnsi="Bookman Old Style"/>
          <w:b/>
          <w:sz w:val="20"/>
          <w:szCs w:val="20"/>
          <w:u w:val="single"/>
        </w:rPr>
      </w:pPr>
      <w:r w:rsidRPr="00C95A52">
        <w:rPr>
          <w:rFonts w:ascii="Bookman Old Style" w:hAnsi="Bookman Old Style"/>
          <w:b/>
          <w:sz w:val="20"/>
          <w:szCs w:val="20"/>
          <w:u w:val="single"/>
        </w:rPr>
        <w:t>5.3. Wbudowywanie</w:t>
      </w:r>
    </w:p>
    <w:p w14:paraId="67F17948" w14:textId="77777777"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Należy tak zorganizować budowę i produkcję mieszanki mineralno-asfaltowej, aby tzw. „dzienne działki robocze” (odcinki, na których mieszanka mineralno-asfaltowa jest wbudowywana w ciągu jednego dnia) były możliwie jak najdłuższe.</w:t>
      </w:r>
    </w:p>
    <w:p w14:paraId="35C69BB2" w14:textId="77777777"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Mieszankę mineralno-asfaltową należy bezzwłocznie po dowiezieniu do miejsca wbudowania w ciągły sposób podawać do układarki i układać. Wielkości dostaw mieszanki do układarki powinny być tak regulowane, aby umożliwić nieprzerwaną pracę układarki. Układarka musi pracować w sposób ciągły zawsze, gdy jest to możliwe. Należy stosować takie prędkości poruszania się układarki i technikę jej pracy, które zapewniają jednorodne podawanie mieszanki mineralno-asfaltowej na całej szerokości układania, bez ciągnienia, rozrywania i segregacji materiału.</w:t>
      </w:r>
    </w:p>
    <w:p w14:paraId="1F4FBBA8" w14:textId="77777777"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Minimalna grubość mieszanki układanej w każdym przejściu układarki ma być odpowiednio zwiększona tak, aby po zagęszczeniu była zgodna z minimalnymi wielkościami podanymi w odpowiednich rozdziałach niniejszej STWiORB.</w:t>
      </w:r>
    </w:p>
    <w:p w14:paraId="50DED427" w14:textId="77777777" w:rsidR="00CB0718" w:rsidRPr="00C95A52" w:rsidRDefault="00CB0718" w:rsidP="00CB0718">
      <w:pPr>
        <w:tabs>
          <w:tab w:val="left" w:pos="708"/>
        </w:tabs>
        <w:ind w:left="720" w:hanging="720"/>
        <w:outlineLvl w:val="2"/>
        <w:rPr>
          <w:rFonts w:ascii="Bookman Old Style" w:hAnsi="Bookman Old Style"/>
          <w:b/>
          <w:sz w:val="20"/>
          <w:szCs w:val="20"/>
          <w:u w:val="single"/>
        </w:rPr>
      </w:pPr>
      <w:r w:rsidRPr="00C95A52">
        <w:rPr>
          <w:rFonts w:ascii="Bookman Old Style" w:hAnsi="Bookman Old Style"/>
          <w:b/>
          <w:sz w:val="20"/>
          <w:szCs w:val="20"/>
          <w:u w:val="single"/>
        </w:rPr>
        <w:t>5.4. Zagęszczanie</w:t>
      </w:r>
    </w:p>
    <w:p w14:paraId="0F7DB7E2" w14:textId="77777777"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Mieszankę mineralno-asfaltową należy układać i zagęszczać w warstwie umożliwiającej uzyskanie wymaganej grubości, rzędnej powierzchni oraz spełnienie wymagań w zakresie równości i zagęszczenia.</w:t>
      </w:r>
    </w:p>
    <w:p w14:paraId="6504192A" w14:textId="77777777"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lastRenderedPageBreak/>
        <w:t>Zagęszczanie mieszanki mineralno-asfaltowej należy rozpocząć, gdy temperatura tej mieszanki osiągnie taki poziom, że pozwoli to na zagęszczanie walcami bez powodowania przemieszczeń warstwy lub spękań powierzchniowych.</w:t>
      </w:r>
    </w:p>
    <w:p w14:paraId="694645B5" w14:textId="2FED7333"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 xml:space="preserve">Zagęszczanie należy zakończyć zanim temperatura spadnie poniżej minimalnej temperatury wałowania określonej w odpowiednich rozdziałach niniejszej Specyfikacji. Wałowanie należy kontynuować do czasu zniknięcia z powierzchni warstwy wszystkich śladów po walcach. </w:t>
      </w:r>
    </w:p>
    <w:p w14:paraId="47ED2EB5" w14:textId="43693E06" w:rsidR="00CB0718" w:rsidRPr="00C95A52" w:rsidRDefault="00CB0718" w:rsidP="00CB0718">
      <w:pPr>
        <w:rPr>
          <w:rFonts w:ascii="Bookman Old Style" w:hAnsi="Bookman Old Style"/>
          <w:sz w:val="20"/>
          <w:szCs w:val="20"/>
          <w:shd w:val="clear" w:color="auto" w:fill="FFFFFF"/>
        </w:rPr>
      </w:pPr>
      <w:r w:rsidRPr="00C95A52">
        <w:rPr>
          <w:rFonts w:ascii="Bookman Old Style" w:hAnsi="Bookman Old Style"/>
          <w:sz w:val="20"/>
          <w:szCs w:val="20"/>
        </w:rPr>
        <w:t>Zagęszczanie należy prowadzić</w:t>
      </w:r>
      <w:r w:rsidRPr="00C95A52">
        <w:rPr>
          <w:rFonts w:ascii="Bookman Old Style" w:hAnsi="Bookman Old Style"/>
          <w:sz w:val="20"/>
          <w:szCs w:val="20"/>
          <w:shd w:val="clear" w:color="auto" w:fill="FFFFFF"/>
        </w:rPr>
        <w:t xml:space="preserve"> przy użyciu sprzętu podanego </w:t>
      </w:r>
      <w:r w:rsidRPr="00DC6912">
        <w:rPr>
          <w:rFonts w:ascii="Bookman Old Style" w:hAnsi="Bookman Old Style"/>
          <w:sz w:val="20"/>
          <w:szCs w:val="20"/>
          <w:shd w:val="clear" w:color="auto" w:fill="FFFFFF"/>
        </w:rPr>
        <w:t>w pkt 3.4.</w:t>
      </w:r>
    </w:p>
    <w:p w14:paraId="7125BC8E" w14:textId="77777777" w:rsidR="00CB0718" w:rsidRPr="00C95A52" w:rsidRDefault="00CB0718" w:rsidP="00CB0718">
      <w:pPr>
        <w:jc w:val="both"/>
        <w:rPr>
          <w:rFonts w:ascii="Bookman Old Style" w:hAnsi="Bookman Old Style"/>
          <w:sz w:val="20"/>
          <w:szCs w:val="20"/>
          <w:shd w:val="clear" w:color="auto" w:fill="FFFF00"/>
        </w:rPr>
      </w:pPr>
      <w:r w:rsidRPr="00C95A52">
        <w:rPr>
          <w:rFonts w:ascii="Bookman Old Style" w:hAnsi="Bookman Old Style"/>
          <w:sz w:val="20"/>
          <w:szCs w:val="20"/>
        </w:rPr>
        <w:t>Powierzchnię warstwy ścieralnej należy wykończyć walcem gładkim, statycznym lub wibracyjnym z wyłączoną wibracją. Dopuszcza się stosowanie walców wibracyjnych lub innych walców zaproponowanych przez Wykonawcę. Zaleca się, aby walce były wyposażone w przyrządy umożliwiaj</w:t>
      </w:r>
      <w:r>
        <w:rPr>
          <w:rFonts w:ascii="Bookman Old Style" w:hAnsi="Bookman Old Style"/>
          <w:sz w:val="20"/>
          <w:szCs w:val="20"/>
        </w:rPr>
        <w:t xml:space="preserve">ące odczytanie prędkości jazdy, </w:t>
      </w:r>
      <w:r w:rsidRPr="00C95A52">
        <w:rPr>
          <w:rFonts w:ascii="Bookman Old Style" w:hAnsi="Bookman Old Style"/>
          <w:sz w:val="20"/>
          <w:szCs w:val="20"/>
        </w:rPr>
        <w:t>a walce wibracyjne, dodatkowo - częstotliwości wibracji.</w:t>
      </w:r>
    </w:p>
    <w:p w14:paraId="7F0C3260" w14:textId="5DF0C899" w:rsidR="00CB0718" w:rsidRPr="00C95A52" w:rsidRDefault="00CB0718" w:rsidP="00CB0718">
      <w:pPr>
        <w:jc w:val="both"/>
        <w:rPr>
          <w:rFonts w:ascii="Bookman Old Style" w:hAnsi="Bookman Old Style"/>
          <w:b/>
          <w:sz w:val="20"/>
          <w:szCs w:val="20"/>
          <w:u w:val="single"/>
        </w:rPr>
      </w:pPr>
      <w:r w:rsidRPr="00C95A52">
        <w:rPr>
          <w:rFonts w:ascii="Bookman Old Style" w:hAnsi="Bookman Old Style"/>
          <w:b/>
          <w:sz w:val="20"/>
          <w:szCs w:val="20"/>
          <w:u w:val="single"/>
        </w:rPr>
        <w:t xml:space="preserve">5.5. </w:t>
      </w:r>
      <w:r w:rsidR="00DC6912">
        <w:rPr>
          <w:rFonts w:ascii="Bookman Old Style" w:hAnsi="Bookman Old Style"/>
          <w:b/>
          <w:sz w:val="20"/>
          <w:szCs w:val="20"/>
          <w:u w:val="single"/>
        </w:rPr>
        <w:t>Skropienie</w:t>
      </w:r>
      <w:r w:rsidRPr="00C95A52">
        <w:rPr>
          <w:rFonts w:ascii="Bookman Old Style" w:hAnsi="Bookman Old Style"/>
          <w:b/>
          <w:sz w:val="20"/>
          <w:szCs w:val="20"/>
          <w:u w:val="single"/>
        </w:rPr>
        <w:t xml:space="preserve"> międzywarstwowe</w:t>
      </w:r>
    </w:p>
    <w:p w14:paraId="11F57C85" w14:textId="48755668" w:rsidR="00CB0718" w:rsidRPr="00C95A52" w:rsidRDefault="00CB0718" w:rsidP="00CB0718">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Ka</w:t>
      </w:r>
      <w:r w:rsidRPr="00C95A52">
        <w:rPr>
          <w:rFonts w:ascii="Bookman Old Style" w:eastAsia="TimesNewRoman" w:hAnsi="Bookman Old Style" w:cs="TimesNewRoman"/>
          <w:sz w:val="20"/>
          <w:szCs w:val="20"/>
        </w:rPr>
        <w:t>ż</w:t>
      </w:r>
      <w:r w:rsidRPr="00C95A52">
        <w:rPr>
          <w:rFonts w:ascii="Bookman Old Style" w:hAnsi="Bookman Old Style"/>
          <w:sz w:val="20"/>
          <w:szCs w:val="20"/>
        </w:rPr>
        <w:t>d</w:t>
      </w:r>
      <w:r w:rsidRPr="00C95A52">
        <w:rPr>
          <w:rFonts w:ascii="Bookman Old Style" w:eastAsia="TimesNewRoman" w:hAnsi="Bookman Old Style" w:cs="TimesNewRoman"/>
          <w:sz w:val="20"/>
          <w:szCs w:val="20"/>
        </w:rPr>
        <w:t xml:space="preserve">ą </w:t>
      </w:r>
      <w:r w:rsidRPr="00C95A52">
        <w:rPr>
          <w:rFonts w:ascii="Bookman Old Style" w:hAnsi="Bookman Old Style"/>
          <w:sz w:val="20"/>
          <w:szCs w:val="20"/>
        </w:rPr>
        <w:t>uło</w:t>
      </w:r>
      <w:r w:rsidRPr="00C95A52">
        <w:rPr>
          <w:rFonts w:ascii="Bookman Old Style" w:eastAsia="TimesNewRoman" w:hAnsi="Bookman Old Style" w:cs="TimesNewRoman"/>
          <w:sz w:val="20"/>
          <w:szCs w:val="20"/>
        </w:rPr>
        <w:t>ż</w:t>
      </w:r>
      <w:r w:rsidRPr="00C95A52">
        <w:rPr>
          <w:rFonts w:ascii="Bookman Old Style" w:hAnsi="Bookman Old Style"/>
          <w:sz w:val="20"/>
          <w:szCs w:val="20"/>
        </w:rPr>
        <w:t>on</w:t>
      </w:r>
      <w:r w:rsidRPr="00C95A52">
        <w:rPr>
          <w:rFonts w:ascii="Bookman Old Style" w:eastAsia="TimesNewRoman" w:hAnsi="Bookman Old Style" w:cs="TimesNewRoman"/>
          <w:sz w:val="20"/>
          <w:szCs w:val="20"/>
        </w:rPr>
        <w:t xml:space="preserve">ą </w:t>
      </w:r>
      <w:r w:rsidRPr="00C95A52">
        <w:rPr>
          <w:rFonts w:ascii="Bookman Old Style" w:hAnsi="Bookman Old Style"/>
          <w:sz w:val="20"/>
          <w:szCs w:val="20"/>
        </w:rPr>
        <w:t>warstw</w:t>
      </w:r>
      <w:r w:rsidRPr="00C95A52">
        <w:rPr>
          <w:rFonts w:ascii="Bookman Old Style" w:eastAsia="TimesNewRoman" w:hAnsi="Bookman Old Style" w:cs="TimesNewRoman"/>
          <w:sz w:val="20"/>
          <w:szCs w:val="20"/>
        </w:rPr>
        <w:t xml:space="preserve">ę </w:t>
      </w:r>
      <w:r w:rsidR="00DC6912">
        <w:rPr>
          <w:rFonts w:ascii="Bookman Old Style" w:eastAsia="TimesNewRoman" w:hAnsi="Bookman Old Style" w:cs="TimesNewRoman"/>
          <w:sz w:val="20"/>
          <w:szCs w:val="20"/>
        </w:rPr>
        <w:t xml:space="preserve">asfaltową </w:t>
      </w:r>
      <w:r w:rsidRPr="00C95A52">
        <w:rPr>
          <w:rFonts w:ascii="Bookman Old Style" w:hAnsi="Bookman Old Style"/>
          <w:sz w:val="20"/>
          <w:szCs w:val="20"/>
        </w:rPr>
        <w:t>nale</w:t>
      </w:r>
      <w:r w:rsidRPr="00C95A52">
        <w:rPr>
          <w:rFonts w:ascii="Bookman Old Style" w:eastAsia="TimesNewRoman" w:hAnsi="Bookman Old Style" w:cs="TimesNewRoman"/>
          <w:sz w:val="20"/>
          <w:szCs w:val="20"/>
        </w:rPr>
        <w:t>ż</w:t>
      </w:r>
      <w:r w:rsidRPr="00C95A52">
        <w:rPr>
          <w:rFonts w:ascii="Bookman Old Style" w:hAnsi="Bookman Old Style"/>
          <w:sz w:val="20"/>
          <w:szCs w:val="20"/>
        </w:rPr>
        <w:t>y dokładnie oczy</w:t>
      </w:r>
      <w:r w:rsidRPr="00C95A52">
        <w:rPr>
          <w:rFonts w:ascii="Bookman Old Style" w:eastAsia="TimesNewRoman" w:hAnsi="Bookman Old Style" w:cs="TimesNewRoman"/>
          <w:sz w:val="20"/>
          <w:szCs w:val="20"/>
        </w:rPr>
        <w:t>ś</w:t>
      </w:r>
      <w:r w:rsidRPr="00C95A52">
        <w:rPr>
          <w:rFonts w:ascii="Bookman Old Style" w:hAnsi="Bookman Old Style"/>
          <w:sz w:val="20"/>
          <w:szCs w:val="20"/>
        </w:rPr>
        <w:t>ci</w:t>
      </w:r>
      <w:r w:rsidRPr="00C95A52">
        <w:rPr>
          <w:rFonts w:ascii="Bookman Old Style" w:eastAsia="TimesNewRoman" w:hAnsi="Bookman Old Style" w:cs="TimesNewRoman"/>
          <w:sz w:val="20"/>
          <w:szCs w:val="20"/>
        </w:rPr>
        <w:t>ć</w:t>
      </w:r>
      <w:r w:rsidRPr="00C95A52">
        <w:rPr>
          <w:rFonts w:ascii="Bookman Old Style" w:hAnsi="Bookman Old Style"/>
          <w:sz w:val="20"/>
          <w:szCs w:val="20"/>
        </w:rPr>
        <w:t>, a je</w:t>
      </w:r>
      <w:r w:rsidRPr="00C95A52">
        <w:rPr>
          <w:rFonts w:ascii="Bookman Old Style" w:eastAsia="TimesNewRoman" w:hAnsi="Bookman Old Style" w:cs="TimesNewRoman"/>
          <w:sz w:val="20"/>
          <w:szCs w:val="20"/>
        </w:rPr>
        <w:t>ś</w:t>
      </w:r>
      <w:r w:rsidRPr="00C95A52">
        <w:rPr>
          <w:rFonts w:ascii="Bookman Old Style" w:hAnsi="Bookman Old Style"/>
          <w:sz w:val="20"/>
          <w:szCs w:val="20"/>
        </w:rPr>
        <w:t>li zachodzi potrzeba to tak</w:t>
      </w:r>
      <w:r w:rsidRPr="00C95A52">
        <w:rPr>
          <w:rFonts w:ascii="Bookman Old Style" w:eastAsia="TimesNewRoman" w:hAnsi="Bookman Old Style" w:cs="TimesNewRoman"/>
          <w:sz w:val="20"/>
          <w:szCs w:val="20"/>
        </w:rPr>
        <w:t>ż</w:t>
      </w:r>
      <w:r w:rsidRPr="00C95A52">
        <w:rPr>
          <w:rFonts w:ascii="Bookman Old Style" w:hAnsi="Bookman Old Style"/>
          <w:sz w:val="20"/>
          <w:szCs w:val="20"/>
        </w:rPr>
        <w:t>e umy</w:t>
      </w:r>
      <w:r w:rsidRPr="00C95A52">
        <w:rPr>
          <w:rFonts w:ascii="Bookman Old Style" w:eastAsia="TimesNewRoman" w:hAnsi="Bookman Old Style" w:cs="TimesNewRoman"/>
          <w:sz w:val="20"/>
          <w:szCs w:val="20"/>
        </w:rPr>
        <w:t>ć</w:t>
      </w:r>
      <w:r w:rsidRPr="00C95A52">
        <w:rPr>
          <w:rFonts w:ascii="Bookman Old Style" w:hAnsi="Bookman Old Style"/>
          <w:sz w:val="20"/>
          <w:szCs w:val="20"/>
        </w:rPr>
        <w:t>, a nast</w:t>
      </w:r>
      <w:r w:rsidRPr="00C95A52">
        <w:rPr>
          <w:rFonts w:ascii="Bookman Old Style" w:eastAsia="TimesNewRoman" w:hAnsi="Bookman Old Style" w:cs="TimesNewRoman"/>
          <w:sz w:val="20"/>
          <w:szCs w:val="20"/>
        </w:rPr>
        <w:t>ę</w:t>
      </w:r>
      <w:r w:rsidRPr="00C95A52">
        <w:rPr>
          <w:rFonts w:ascii="Bookman Old Style" w:hAnsi="Bookman Old Style"/>
          <w:sz w:val="20"/>
          <w:szCs w:val="20"/>
        </w:rPr>
        <w:t>pnie skropi</w:t>
      </w:r>
      <w:r w:rsidRPr="00C95A52">
        <w:rPr>
          <w:rFonts w:ascii="Bookman Old Style" w:eastAsia="TimesNewRoman" w:hAnsi="Bookman Old Style" w:cs="TimesNewRoman"/>
          <w:sz w:val="20"/>
          <w:szCs w:val="20"/>
        </w:rPr>
        <w:t xml:space="preserve">ć </w:t>
      </w:r>
      <w:r w:rsidRPr="00C95A52">
        <w:rPr>
          <w:rFonts w:ascii="Bookman Old Style" w:hAnsi="Bookman Old Style"/>
          <w:sz w:val="20"/>
          <w:szCs w:val="20"/>
        </w:rPr>
        <w:t>emulsj</w:t>
      </w:r>
      <w:r w:rsidRPr="00C95A52">
        <w:rPr>
          <w:rFonts w:ascii="Bookman Old Style" w:eastAsia="TimesNewRoman" w:hAnsi="Bookman Old Style" w:cs="TimesNewRoman"/>
          <w:sz w:val="20"/>
          <w:szCs w:val="20"/>
        </w:rPr>
        <w:t xml:space="preserve">ą </w:t>
      </w:r>
      <w:r w:rsidRPr="00C95A52">
        <w:rPr>
          <w:rFonts w:ascii="Bookman Old Style" w:hAnsi="Bookman Old Style"/>
          <w:sz w:val="20"/>
          <w:szCs w:val="20"/>
        </w:rPr>
        <w:t>asfaltow</w:t>
      </w:r>
      <w:r w:rsidRPr="00C95A52">
        <w:rPr>
          <w:rFonts w:ascii="Bookman Old Style" w:eastAsia="TimesNewRoman" w:hAnsi="Bookman Old Style" w:cs="TimesNewRoman"/>
          <w:sz w:val="20"/>
          <w:szCs w:val="20"/>
        </w:rPr>
        <w:t xml:space="preserve">ą </w:t>
      </w:r>
      <w:r w:rsidRPr="00C95A52">
        <w:rPr>
          <w:rFonts w:ascii="Bookman Old Style" w:hAnsi="Bookman Old Style"/>
          <w:sz w:val="20"/>
          <w:szCs w:val="20"/>
        </w:rPr>
        <w:t>przed uło</w:t>
      </w:r>
      <w:r w:rsidRPr="00C95A52">
        <w:rPr>
          <w:rFonts w:ascii="Bookman Old Style" w:eastAsia="TimesNewRoman" w:hAnsi="Bookman Old Style" w:cs="TimesNewRoman"/>
          <w:sz w:val="20"/>
          <w:szCs w:val="20"/>
        </w:rPr>
        <w:t>ż</w:t>
      </w:r>
      <w:r w:rsidRPr="00C95A52">
        <w:rPr>
          <w:rFonts w:ascii="Bookman Old Style" w:hAnsi="Bookman Old Style"/>
          <w:sz w:val="20"/>
          <w:szCs w:val="20"/>
        </w:rPr>
        <w:t>eniem kolejnej warstwy</w:t>
      </w:r>
      <w:r w:rsidR="00DC6912">
        <w:rPr>
          <w:rFonts w:ascii="Bookman Old Style" w:hAnsi="Bookman Old Style"/>
          <w:sz w:val="20"/>
          <w:szCs w:val="20"/>
        </w:rPr>
        <w:t>.</w:t>
      </w:r>
      <w:r w:rsidRPr="00C95A52">
        <w:rPr>
          <w:rFonts w:ascii="Bookman Old Style" w:hAnsi="Bookman Old Style"/>
          <w:sz w:val="20"/>
          <w:szCs w:val="20"/>
        </w:rPr>
        <w:t xml:space="preserve"> </w:t>
      </w:r>
    </w:p>
    <w:p w14:paraId="2BF06B7C" w14:textId="77777777" w:rsidR="00CB0718" w:rsidRPr="00C95A52" w:rsidRDefault="00CB0718" w:rsidP="00CB0718">
      <w:pPr>
        <w:keepLines/>
        <w:spacing w:before="200"/>
        <w:ind w:left="576" w:hanging="576"/>
        <w:outlineLvl w:val="1"/>
        <w:rPr>
          <w:rFonts w:ascii="Bookman Old Style" w:hAnsi="Bookman Old Style"/>
          <w:b/>
          <w:bCs/>
          <w:sz w:val="20"/>
          <w:szCs w:val="26"/>
          <w:u w:val="single"/>
        </w:rPr>
      </w:pPr>
      <w:r w:rsidRPr="00C95A52">
        <w:rPr>
          <w:rFonts w:ascii="Bookman Old Style" w:hAnsi="Bookman Old Style"/>
          <w:b/>
          <w:bCs/>
          <w:sz w:val="20"/>
          <w:szCs w:val="26"/>
          <w:u w:val="single"/>
        </w:rPr>
        <w:t>5.6. Projektowanie mieszanki mineralno-asfaltowej przeznaczonej na warstwy ścieralne</w:t>
      </w:r>
    </w:p>
    <w:p w14:paraId="415833F6" w14:textId="77777777" w:rsidR="00CB0718" w:rsidRPr="00C95A52" w:rsidRDefault="00CB0718" w:rsidP="00CB0718">
      <w:pPr>
        <w:tabs>
          <w:tab w:val="left" w:pos="708"/>
        </w:tabs>
        <w:ind w:left="720" w:hanging="720"/>
        <w:outlineLvl w:val="2"/>
        <w:rPr>
          <w:rFonts w:ascii="Bookman Old Style" w:hAnsi="Bookman Old Style"/>
          <w:b/>
          <w:sz w:val="20"/>
          <w:szCs w:val="20"/>
        </w:rPr>
      </w:pPr>
      <w:r w:rsidRPr="00C95A52">
        <w:rPr>
          <w:rFonts w:ascii="Bookman Old Style" w:hAnsi="Bookman Old Style"/>
          <w:b/>
          <w:sz w:val="20"/>
          <w:szCs w:val="20"/>
        </w:rPr>
        <w:t>5.6.1. Wymagania ogólne</w:t>
      </w:r>
    </w:p>
    <w:p w14:paraId="6FCE3BE1" w14:textId="77777777" w:rsidR="00CB0718" w:rsidRPr="00C95A52" w:rsidRDefault="00CB0718" w:rsidP="00CB0718">
      <w:pPr>
        <w:autoSpaceDE w:val="0"/>
        <w:autoSpaceDN w:val="0"/>
        <w:adjustRightInd w:val="0"/>
        <w:rPr>
          <w:rFonts w:ascii="Bookman Old Style" w:hAnsi="Bookman Old Style"/>
          <w:sz w:val="20"/>
          <w:szCs w:val="20"/>
        </w:rPr>
      </w:pPr>
      <w:r w:rsidRPr="00C95A52">
        <w:rPr>
          <w:rFonts w:ascii="Bookman Old Style" w:hAnsi="Bookman Old Style"/>
          <w:sz w:val="20"/>
          <w:szCs w:val="20"/>
        </w:rPr>
        <w:t>Projektowanie mieszanki mineralno-asfaltowej polega na:</w:t>
      </w:r>
    </w:p>
    <w:p w14:paraId="55DC2CEF" w14:textId="77777777" w:rsidR="00CB0718" w:rsidRPr="00C95A52" w:rsidRDefault="00CB0718" w:rsidP="00CB0718">
      <w:pPr>
        <w:numPr>
          <w:ilvl w:val="1"/>
          <w:numId w:val="4"/>
        </w:numPr>
        <w:tabs>
          <w:tab w:val="num" w:pos="720"/>
        </w:tabs>
        <w:ind w:left="284" w:hanging="284"/>
        <w:jc w:val="both"/>
        <w:rPr>
          <w:rFonts w:ascii="Bookman Old Style" w:hAnsi="Bookman Old Style"/>
          <w:sz w:val="20"/>
          <w:szCs w:val="20"/>
        </w:rPr>
      </w:pPr>
      <w:r w:rsidRPr="00C95A52">
        <w:rPr>
          <w:rFonts w:ascii="Bookman Old Style" w:hAnsi="Bookman Old Style"/>
          <w:sz w:val="20"/>
          <w:szCs w:val="20"/>
        </w:rPr>
        <w:t>doborze składników mieszanki mineralnej,</w:t>
      </w:r>
    </w:p>
    <w:p w14:paraId="7AB4B2F3" w14:textId="44090C21" w:rsidR="00CB0718" w:rsidRPr="00271D94" w:rsidRDefault="00CB0718" w:rsidP="00CB0718">
      <w:pPr>
        <w:numPr>
          <w:ilvl w:val="1"/>
          <w:numId w:val="4"/>
        </w:numPr>
        <w:tabs>
          <w:tab w:val="num" w:pos="720"/>
        </w:tabs>
        <w:ind w:left="284" w:hanging="284"/>
        <w:jc w:val="both"/>
        <w:rPr>
          <w:rFonts w:ascii="Bookman Old Style" w:hAnsi="Bookman Old Style"/>
          <w:sz w:val="20"/>
          <w:szCs w:val="20"/>
        </w:rPr>
      </w:pPr>
      <w:r w:rsidRPr="00C95A52">
        <w:rPr>
          <w:rFonts w:ascii="Bookman Old Style" w:hAnsi="Bookman Old Style"/>
          <w:sz w:val="20"/>
          <w:szCs w:val="20"/>
        </w:rPr>
        <w:t>doborze optymalnej ilo</w:t>
      </w:r>
      <w:r w:rsidRPr="00C95A52">
        <w:rPr>
          <w:rFonts w:ascii="Bookman Old Style" w:eastAsia="TimesNewRoman" w:hAnsi="Bookman Old Style"/>
          <w:sz w:val="20"/>
          <w:szCs w:val="20"/>
        </w:rPr>
        <w:t>ś</w:t>
      </w:r>
      <w:r w:rsidRPr="00C95A52">
        <w:rPr>
          <w:rFonts w:ascii="Bookman Old Style" w:hAnsi="Bookman Old Style"/>
          <w:sz w:val="20"/>
          <w:szCs w:val="20"/>
        </w:rPr>
        <w:t>ci asfaltu, o minimalnej zawarto</w:t>
      </w:r>
      <w:r w:rsidRPr="00C95A52">
        <w:rPr>
          <w:rFonts w:ascii="Bookman Old Style" w:eastAsia="TimesNewRoman" w:hAnsi="Bookman Old Style"/>
          <w:sz w:val="20"/>
          <w:szCs w:val="20"/>
        </w:rPr>
        <w:t>ś</w:t>
      </w:r>
      <w:r w:rsidRPr="00C95A52">
        <w:rPr>
          <w:rFonts w:ascii="Bookman Old Style" w:hAnsi="Bookman Old Style"/>
          <w:sz w:val="20"/>
          <w:szCs w:val="20"/>
        </w:rPr>
        <w:t>ci asfaltu w mieszance decyduj</w:t>
      </w:r>
      <w:r w:rsidRPr="00C95A52">
        <w:rPr>
          <w:rFonts w:ascii="Bookman Old Style" w:eastAsia="TimesNewRoman" w:hAnsi="Bookman Old Style"/>
          <w:sz w:val="20"/>
          <w:szCs w:val="20"/>
        </w:rPr>
        <w:t xml:space="preserve">ą </w:t>
      </w:r>
      <w:r w:rsidRPr="00C95A52">
        <w:rPr>
          <w:rFonts w:ascii="Bookman Old Style" w:hAnsi="Bookman Old Style"/>
          <w:sz w:val="20"/>
          <w:szCs w:val="20"/>
        </w:rPr>
        <w:t>wyniki Badania Typu oraz dopuszczone odchyłki</w:t>
      </w:r>
      <w:r w:rsidRPr="005F5FDC">
        <w:rPr>
          <w:rFonts w:ascii="Bookman Old Style" w:hAnsi="Bookman Old Style"/>
          <w:sz w:val="20"/>
          <w:szCs w:val="20"/>
        </w:rPr>
        <w:t>,</w:t>
      </w:r>
    </w:p>
    <w:p w14:paraId="01420439" w14:textId="77777777" w:rsidR="00CB0718" w:rsidRPr="00C95A52" w:rsidRDefault="00CB0718" w:rsidP="00CB0718">
      <w:pPr>
        <w:numPr>
          <w:ilvl w:val="1"/>
          <w:numId w:val="4"/>
        </w:numPr>
        <w:tabs>
          <w:tab w:val="num" w:pos="720"/>
        </w:tabs>
        <w:ind w:left="284" w:hanging="284"/>
        <w:jc w:val="both"/>
        <w:rPr>
          <w:rFonts w:ascii="Bookman Old Style" w:hAnsi="Bookman Old Style"/>
          <w:sz w:val="20"/>
          <w:szCs w:val="20"/>
        </w:rPr>
      </w:pPr>
      <w:r w:rsidRPr="00C95A52">
        <w:rPr>
          <w:rFonts w:ascii="Bookman Old Style" w:hAnsi="Bookman Old Style"/>
          <w:sz w:val="20"/>
          <w:szCs w:val="20"/>
        </w:rPr>
        <w:t>okre</w:t>
      </w:r>
      <w:r w:rsidRPr="00C95A52">
        <w:rPr>
          <w:rFonts w:ascii="Bookman Old Style" w:eastAsia="TimesNewRoman" w:hAnsi="Bookman Old Style"/>
          <w:sz w:val="20"/>
          <w:szCs w:val="20"/>
        </w:rPr>
        <w:t>ś</w:t>
      </w:r>
      <w:r w:rsidRPr="00C95A52">
        <w:rPr>
          <w:rFonts w:ascii="Bookman Old Style" w:hAnsi="Bookman Old Style"/>
          <w:sz w:val="20"/>
          <w:szCs w:val="20"/>
        </w:rPr>
        <w:t>leniu jej wła</w:t>
      </w:r>
      <w:r w:rsidRPr="00C95A52">
        <w:rPr>
          <w:rFonts w:ascii="Bookman Old Style" w:eastAsia="TimesNewRoman" w:hAnsi="Bookman Old Style"/>
          <w:sz w:val="20"/>
          <w:szCs w:val="20"/>
        </w:rPr>
        <w:t>ś</w:t>
      </w:r>
      <w:r w:rsidRPr="00C95A52">
        <w:rPr>
          <w:rFonts w:ascii="Bookman Old Style" w:hAnsi="Bookman Old Style"/>
          <w:sz w:val="20"/>
          <w:szCs w:val="20"/>
        </w:rPr>
        <w:t>ciwo</w:t>
      </w:r>
      <w:r w:rsidRPr="00C95A52">
        <w:rPr>
          <w:rFonts w:ascii="Bookman Old Style" w:eastAsia="TimesNewRoman" w:hAnsi="Bookman Old Style"/>
          <w:sz w:val="20"/>
          <w:szCs w:val="20"/>
        </w:rPr>
        <w:t>ś</w:t>
      </w:r>
      <w:r w:rsidRPr="00C95A52">
        <w:rPr>
          <w:rFonts w:ascii="Bookman Old Style" w:hAnsi="Bookman Old Style"/>
          <w:sz w:val="20"/>
          <w:szCs w:val="20"/>
        </w:rPr>
        <w:t>ci i porównaniu wyników z zało</w:t>
      </w:r>
      <w:r w:rsidRPr="00C95A52">
        <w:rPr>
          <w:rFonts w:ascii="Bookman Old Style" w:eastAsia="TimesNewRoman" w:hAnsi="Bookman Old Style"/>
          <w:sz w:val="20"/>
          <w:szCs w:val="20"/>
        </w:rPr>
        <w:t>ż</w:t>
      </w:r>
      <w:r w:rsidRPr="00C95A52">
        <w:rPr>
          <w:rFonts w:ascii="Bookman Old Style" w:hAnsi="Bookman Old Style"/>
          <w:sz w:val="20"/>
          <w:szCs w:val="20"/>
        </w:rPr>
        <w:t>eniami projektowymi.</w:t>
      </w:r>
    </w:p>
    <w:p w14:paraId="5CA8C091" w14:textId="0BA72A1E" w:rsidR="00CB0718" w:rsidRPr="00C95A52" w:rsidRDefault="00CB0718" w:rsidP="00CB0718">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Przed przyst</w:t>
      </w:r>
      <w:r w:rsidRPr="00C95A52">
        <w:rPr>
          <w:rFonts w:ascii="Bookman Old Style" w:eastAsia="TimesNewRoman" w:hAnsi="Bookman Old Style"/>
          <w:sz w:val="20"/>
          <w:szCs w:val="20"/>
        </w:rPr>
        <w:t>ą</w:t>
      </w:r>
      <w:r w:rsidRPr="00C95A52">
        <w:rPr>
          <w:rFonts w:ascii="Bookman Old Style" w:hAnsi="Bookman Old Style"/>
          <w:sz w:val="20"/>
          <w:szCs w:val="20"/>
        </w:rPr>
        <w:t xml:space="preserve">pieniem do robót, w terminie uzgodnionym z Inwestorem, Wykonawca dostarczy Inżynierowi </w:t>
      </w:r>
      <w:r w:rsidRPr="00EB02ED">
        <w:rPr>
          <w:rFonts w:ascii="Bookman Old Style" w:hAnsi="Bookman Old Style"/>
          <w:sz w:val="20"/>
          <w:szCs w:val="20"/>
        </w:rPr>
        <w:t>projekt składu</w:t>
      </w:r>
      <w:r w:rsidRPr="00C95A52">
        <w:rPr>
          <w:rFonts w:ascii="Bookman Old Style" w:hAnsi="Bookman Old Style"/>
          <w:sz w:val="20"/>
          <w:szCs w:val="20"/>
        </w:rPr>
        <w:t xml:space="preserve"> mieszanki mineralno-asfaltowej w</w:t>
      </w:r>
      <w:r>
        <w:rPr>
          <w:rFonts w:ascii="Bookman Old Style" w:hAnsi="Bookman Old Style"/>
          <w:sz w:val="20"/>
          <w:szCs w:val="20"/>
        </w:rPr>
        <w:t xml:space="preserve"> postaci recepty laboratoryjnej</w:t>
      </w:r>
      <w:r w:rsidR="00E61EFD">
        <w:rPr>
          <w:rFonts w:ascii="Bookman Old Style" w:hAnsi="Bookman Old Style"/>
          <w:sz w:val="20"/>
          <w:szCs w:val="20"/>
        </w:rPr>
        <w:t xml:space="preserve"> </w:t>
      </w:r>
      <w:r w:rsidRPr="00C95A52">
        <w:rPr>
          <w:rFonts w:ascii="Bookman Old Style" w:hAnsi="Bookman Old Style"/>
          <w:sz w:val="20"/>
          <w:szCs w:val="20"/>
        </w:rPr>
        <w:t>oraz wyniki bada</w:t>
      </w:r>
      <w:r w:rsidRPr="00C95A52">
        <w:rPr>
          <w:rFonts w:ascii="Bookman Old Style" w:eastAsia="TimesNewRoman" w:hAnsi="Bookman Old Style"/>
          <w:sz w:val="20"/>
          <w:szCs w:val="20"/>
        </w:rPr>
        <w:t xml:space="preserve">ń </w:t>
      </w:r>
      <w:r w:rsidRPr="00C95A52">
        <w:rPr>
          <w:rFonts w:ascii="Bookman Old Style" w:hAnsi="Bookman Old Style"/>
          <w:sz w:val="20"/>
          <w:szCs w:val="20"/>
        </w:rPr>
        <w:t>laboratoryjnych poszczególnych składników.</w:t>
      </w:r>
    </w:p>
    <w:p w14:paraId="32B59D40" w14:textId="77777777" w:rsidR="00CB0718" w:rsidRPr="00C95A52" w:rsidRDefault="00CB0718" w:rsidP="00CB0718">
      <w:pPr>
        <w:rPr>
          <w:rFonts w:ascii="Bookman Old Style" w:hAnsi="Bookman Old Style"/>
          <w:sz w:val="20"/>
          <w:szCs w:val="20"/>
        </w:rPr>
      </w:pPr>
      <w:r w:rsidRPr="00C95A52">
        <w:rPr>
          <w:rFonts w:ascii="Bookman Old Style" w:hAnsi="Bookman Old Style"/>
          <w:sz w:val="20"/>
          <w:szCs w:val="20"/>
        </w:rPr>
        <w:t xml:space="preserve">Badania Typu należy przeprowadzić dla każdego nowego składu </w:t>
      </w:r>
      <w:proofErr w:type="spellStart"/>
      <w:r w:rsidRPr="00C95A52">
        <w:rPr>
          <w:rFonts w:ascii="Bookman Old Style" w:hAnsi="Bookman Old Style"/>
          <w:sz w:val="20"/>
          <w:szCs w:val="20"/>
        </w:rPr>
        <w:t>mma</w:t>
      </w:r>
      <w:proofErr w:type="spellEnd"/>
      <w:r w:rsidRPr="00C95A52">
        <w:rPr>
          <w:rFonts w:ascii="Bookman Old Style" w:hAnsi="Bookman Old Style"/>
          <w:sz w:val="20"/>
          <w:szCs w:val="20"/>
        </w:rPr>
        <w:t xml:space="preserve"> oraz w przypadku:</w:t>
      </w:r>
    </w:p>
    <w:p w14:paraId="7C5E61A9" w14:textId="628FC97D" w:rsidR="00CB0718" w:rsidRPr="00C95A52" w:rsidRDefault="00CB0718" w:rsidP="00CB0718">
      <w:pPr>
        <w:numPr>
          <w:ilvl w:val="1"/>
          <w:numId w:val="4"/>
        </w:numPr>
        <w:tabs>
          <w:tab w:val="num" w:pos="720"/>
        </w:tabs>
        <w:ind w:left="284" w:hanging="284"/>
        <w:jc w:val="both"/>
        <w:rPr>
          <w:rFonts w:ascii="Bookman Old Style" w:hAnsi="Bookman Old Style"/>
          <w:sz w:val="20"/>
        </w:rPr>
      </w:pPr>
      <w:r w:rsidRPr="00C95A52">
        <w:rPr>
          <w:rFonts w:ascii="Bookman Old Style" w:hAnsi="Bookman Old Style"/>
          <w:sz w:val="20"/>
        </w:rPr>
        <w:t xml:space="preserve">upływu </w:t>
      </w:r>
      <w:r w:rsidR="00EB02ED">
        <w:rPr>
          <w:rFonts w:ascii="Bookman Old Style" w:hAnsi="Bookman Old Style"/>
          <w:sz w:val="20"/>
          <w:szCs w:val="20"/>
        </w:rPr>
        <w:t>5</w:t>
      </w:r>
      <w:r w:rsidRPr="00C95A52">
        <w:rPr>
          <w:rFonts w:ascii="Bookman Old Style" w:hAnsi="Bookman Old Style"/>
          <w:sz w:val="20"/>
        </w:rPr>
        <w:t xml:space="preserve"> lat od ich wykonania,  </w:t>
      </w:r>
    </w:p>
    <w:p w14:paraId="4BD58030" w14:textId="77777777" w:rsidR="00CB0718" w:rsidRPr="00C95A52" w:rsidRDefault="00CB0718" w:rsidP="00CB0718">
      <w:pPr>
        <w:numPr>
          <w:ilvl w:val="1"/>
          <w:numId w:val="4"/>
        </w:numPr>
        <w:tabs>
          <w:tab w:val="num" w:pos="720"/>
        </w:tabs>
        <w:ind w:left="284" w:hanging="284"/>
        <w:jc w:val="both"/>
        <w:rPr>
          <w:rFonts w:ascii="Bookman Old Style" w:hAnsi="Bookman Old Style"/>
          <w:sz w:val="20"/>
          <w:szCs w:val="20"/>
        </w:rPr>
      </w:pPr>
      <w:r w:rsidRPr="00C95A52">
        <w:rPr>
          <w:rFonts w:ascii="Bookman Old Style" w:hAnsi="Bookman Old Style"/>
          <w:sz w:val="20"/>
          <w:szCs w:val="20"/>
        </w:rPr>
        <w:t>zmiany rodzaju lepiszcza,</w:t>
      </w:r>
    </w:p>
    <w:p w14:paraId="58A38B93" w14:textId="77777777" w:rsidR="00CB0718" w:rsidRPr="00C95A52" w:rsidRDefault="00CB0718" w:rsidP="00CB0718">
      <w:pPr>
        <w:numPr>
          <w:ilvl w:val="1"/>
          <w:numId w:val="4"/>
        </w:numPr>
        <w:tabs>
          <w:tab w:val="num" w:pos="720"/>
        </w:tabs>
        <w:ind w:left="284" w:hanging="284"/>
        <w:jc w:val="both"/>
        <w:rPr>
          <w:rFonts w:ascii="Bookman Old Style" w:hAnsi="Bookman Old Style"/>
          <w:sz w:val="20"/>
          <w:szCs w:val="20"/>
        </w:rPr>
      </w:pPr>
      <w:r w:rsidRPr="00C95A52">
        <w:rPr>
          <w:rFonts w:ascii="Bookman Old Style" w:hAnsi="Bookman Old Style"/>
          <w:sz w:val="20"/>
          <w:szCs w:val="20"/>
        </w:rPr>
        <w:t>zmiany złoża kruszywa (jakiegokolwiek składnika),</w:t>
      </w:r>
    </w:p>
    <w:p w14:paraId="152E73F3" w14:textId="77777777" w:rsidR="00CB0718" w:rsidRPr="00C95A52" w:rsidRDefault="00CB0718" w:rsidP="00CB0718">
      <w:pPr>
        <w:numPr>
          <w:ilvl w:val="1"/>
          <w:numId w:val="4"/>
        </w:numPr>
        <w:tabs>
          <w:tab w:val="num" w:pos="720"/>
        </w:tabs>
        <w:ind w:left="284" w:hanging="284"/>
        <w:jc w:val="both"/>
        <w:rPr>
          <w:rFonts w:ascii="Bookman Old Style" w:hAnsi="Bookman Old Style"/>
          <w:sz w:val="20"/>
          <w:szCs w:val="20"/>
        </w:rPr>
      </w:pPr>
      <w:r w:rsidRPr="00C95A52">
        <w:rPr>
          <w:rFonts w:ascii="Bookman Old Style" w:hAnsi="Bookman Old Style"/>
          <w:sz w:val="20"/>
          <w:szCs w:val="20"/>
        </w:rPr>
        <w:t>zmiany typu petrograficznego kruszywa,</w:t>
      </w:r>
    </w:p>
    <w:p w14:paraId="3222FA2F" w14:textId="77777777" w:rsidR="00CB0718" w:rsidRPr="00C95A52" w:rsidRDefault="00CB0718" w:rsidP="00CB0718">
      <w:pPr>
        <w:numPr>
          <w:ilvl w:val="1"/>
          <w:numId w:val="4"/>
        </w:numPr>
        <w:tabs>
          <w:tab w:val="num" w:pos="720"/>
        </w:tabs>
        <w:ind w:left="284" w:hanging="284"/>
        <w:jc w:val="both"/>
        <w:rPr>
          <w:rFonts w:ascii="Bookman Old Style" w:hAnsi="Bookman Old Style"/>
          <w:sz w:val="20"/>
          <w:szCs w:val="20"/>
        </w:rPr>
      </w:pPr>
      <w:r w:rsidRPr="00C95A52">
        <w:rPr>
          <w:rFonts w:ascii="Bookman Old Style" w:hAnsi="Bookman Old Style"/>
          <w:sz w:val="20"/>
          <w:szCs w:val="20"/>
        </w:rPr>
        <w:t>zmiany gęstości kruszywa o więcej niż 0,05 Mg/m</w:t>
      </w:r>
      <w:r w:rsidRPr="00C95A52">
        <w:rPr>
          <w:rFonts w:ascii="Bookman Old Style" w:hAnsi="Bookman Old Style"/>
          <w:sz w:val="20"/>
          <w:szCs w:val="20"/>
          <w:vertAlign w:val="superscript"/>
        </w:rPr>
        <w:t>3</w:t>
      </w:r>
      <w:r w:rsidRPr="00C95A52">
        <w:rPr>
          <w:rFonts w:ascii="Bookman Old Style" w:hAnsi="Bookman Old Style"/>
          <w:sz w:val="20"/>
          <w:szCs w:val="20"/>
        </w:rPr>
        <w:t>,</w:t>
      </w:r>
    </w:p>
    <w:p w14:paraId="02E4ACCD" w14:textId="77777777" w:rsidR="00CB0718" w:rsidRPr="00C95A52" w:rsidRDefault="00CB0718" w:rsidP="00CB0718">
      <w:pPr>
        <w:numPr>
          <w:ilvl w:val="1"/>
          <w:numId w:val="4"/>
        </w:numPr>
        <w:tabs>
          <w:tab w:val="num" w:pos="720"/>
        </w:tabs>
        <w:ind w:left="284" w:hanging="284"/>
        <w:jc w:val="both"/>
        <w:rPr>
          <w:rFonts w:ascii="Bookman Old Style" w:hAnsi="Bookman Old Style"/>
          <w:sz w:val="20"/>
          <w:szCs w:val="20"/>
        </w:rPr>
      </w:pPr>
      <w:r w:rsidRPr="00C95A52">
        <w:rPr>
          <w:rFonts w:ascii="Bookman Old Style" w:hAnsi="Bookman Old Style"/>
          <w:sz w:val="20"/>
          <w:szCs w:val="20"/>
        </w:rPr>
        <w:t>zmiany kategorii kruszywa grubego w odniesieniu do: kształtu, udziału ziaren przekruszonych, odporności na rozdrabnianie, odporności na ścieranie,</w:t>
      </w:r>
    </w:p>
    <w:p w14:paraId="19C5F224" w14:textId="77777777" w:rsidR="00CB0718" w:rsidRPr="00C95A52" w:rsidRDefault="00CB0718" w:rsidP="00CB0718">
      <w:pPr>
        <w:numPr>
          <w:ilvl w:val="1"/>
          <w:numId w:val="4"/>
        </w:numPr>
        <w:tabs>
          <w:tab w:val="num" w:pos="720"/>
        </w:tabs>
        <w:ind w:left="284" w:hanging="284"/>
        <w:jc w:val="both"/>
        <w:rPr>
          <w:rFonts w:ascii="Bookman Old Style" w:hAnsi="Bookman Old Style"/>
          <w:sz w:val="20"/>
          <w:szCs w:val="20"/>
        </w:rPr>
      </w:pPr>
      <w:r w:rsidRPr="00C95A52">
        <w:rPr>
          <w:rFonts w:ascii="Bookman Old Style" w:hAnsi="Bookman Old Style"/>
          <w:sz w:val="20"/>
          <w:szCs w:val="20"/>
        </w:rPr>
        <w:t>kanciastości kruszywa drobnego,</w:t>
      </w:r>
    </w:p>
    <w:p w14:paraId="59E7155D" w14:textId="77777777" w:rsidR="00CB0718" w:rsidRPr="00C95A52" w:rsidRDefault="00CB0718" w:rsidP="00CB0718">
      <w:pPr>
        <w:numPr>
          <w:ilvl w:val="1"/>
          <w:numId w:val="4"/>
        </w:numPr>
        <w:tabs>
          <w:tab w:val="num" w:pos="720"/>
        </w:tabs>
        <w:ind w:left="284" w:hanging="284"/>
        <w:jc w:val="both"/>
        <w:rPr>
          <w:rFonts w:ascii="Bookman Old Style" w:hAnsi="Bookman Old Style"/>
          <w:sz w:val="20"/>
          <w:szCs w:val="20"/>
        </w:rPr>
      </w:pPr>
      <w:r w:rsidRPr="00C95A52">
        <w:rPr>
          <w:rFonts w:ascii="Bookman Old Style" w:hAnsi="Bookman Old Style"/>
          <w:sz w:val="20"/>
          <w:szCs w:val="20"/>
        </w:rPr>
        <w:t>zmiany typu mineralogicznego wypełniacza.</w:t>
      </w:r>
    </w:p>
    <w:p w14:paraId="54EBDE7E" w14:textId="61C25D48"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 xml:space="preserve">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  </w:t>
      </w:r>
    </w:p>
    <w:p w14:paraId="77C37A43" w14:textId="77777777" w:rsidR="00CB0718" w:rsidRPr="00C95A52" w:rsidRDefault="00CB0718" w:rsidP="00CB0718">
      <w:pPr>
        <w:tabs>
          <w:tab w:val="left" w:pos="708"/>
        </w:tabs>
        <w:ind w:left="720" w:hanging="720"/>
        <w:outlineLvl w:val="2"/>
        <w:rPr>
          <w:rFonts w:ascii="Bookman Old Style" w:hAnsi="Bookman Old Style"/>
          <w:b/>
          <w:sz w:val="20"/>
          <w:szCs w:val="20"/>
        </w:rPr>
      </w:pPr>
      <w:r w:rsidRPr="00C95A52">
        <w:rPr>
          <w:rFonts w:ascii="Bookman Old Style" w:hAnsi="Bookman Old Style"/>
          <w:b/>
          <w:sz w:val="20"/>
          <w:szCs w:val="20"/>
        </w:rPr>
        <w:t>5.6.2. Skład mieszanki</w:t>
      </w:r>
    </w:p>
    <w:p w14:paraId="21364B29" w14:textId="78818545"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Krzywa uziarnienia mieszanki mineralnej powinna mieścić się w polu wyznaczonym przez punkty kontrolne. Punkty kontrolne uziarnienia mieszanek mineralnych do warstw ś</w:t>
      </w:r>
      <w:r>
        <w:rPr>
          <w:rFonts w:ascii="Bookman Old Style" w:hAnsi="Bookman Old Style"/>
          <w:sz w:val="20"/>
          <w:szCs w:val="20"/>
        </w:rPr>
        <w:t xml:space="preserve">cieralnych z betonu asfaltowego </w:t>
      </w:r>
      <w:r w:rsidRPr="00C95A52">
        <w:rPr>
          <w:rFonts w:ascii="Bookman Old Style" w:hAnsi="Bookman Old Style"/>
          <w:sz w:val="20"/>
          <w:szCs w:val="20"/>
        </w:rPr>
        <w:t xml:space="preserve">oraz minimalne zawartości asfaltu </w:t>
      </w:r>
      <w:r w:rsidRPr="00E61EFD">
        <w:rPr>
          <w:rFonts w:ascii="Bookman Old Style" w:hAnsi="Bookman Old Style"/>
          <w:sz w:val="20"/>
          <w:szCs w:val="20"/>
        </w:rPr>
        <w:t xml:space="preserve">podano w tablicy </w:t>
      </w:r>
      <w:r w:rsidR="00E61EFD" w:rsidRPr="005F5FDC">
        <w:rPr>
          <w:rFonts w:ascii="Bookman Old Style" w:hAnsi="Bookman Old Style"/>
          <w:sz w:val="20"/>
          <w:szCs w:val="20"/>
        </w:rPr>
        <w:t>6</w:t>
      </w:r>
      <w:r w:rsidRPr="00E61EFD">
        <w:rPr>
          <w:rFonts w:ascii="Bookman Old Style" w:hAnsi="Bookman Old Style"/>
          <w:sz w:val="20"/>
          <w:szCs w:val="20"/>
        </w:rPr>
        <w:t>.</w:t>
      </w:r>
    </w:p>
    <w:p w14:paraId="2DF8E264" w14:textId="47631202" w:rsidR="003E6489"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 xml:space="preserve">Jeżeli w </w:t>
      </w:r>
      <w:r w:rsidR="00E61EFD">
        <w:rPr>
          <w:rFonts w:ascii="Bookman Old Style" w:hAnsi="Bookman Old Style"/>
          <w:sz w:val="20"/>
          <w:szCs w:val="20"/>
        </w:rPr>
        <w:t>warstwie ścieralnej</w:t>
      </w:r>
      <w:r w:rsidRPr="00C95A52">
        <w:rPr>
          <w:rFonts w:ascii="Bookman Old Style" w:hAnsi="Bookman Old Style"/>
          <w:sz w:val="20"/>
          <w:szCs w:val="20"/>
        </w:rPr>
        <w:t xml:space="preserve"> KR</w:t>
      </w:r>
      <w:r w:rsidR="00E61EFD">
        <w:rPr>
          <w:rFonts w:ascii="Bookman Old Style" w:hAnsi="Bookman Old Style"/>
          <w:sz w:val="20"/>
          <w:szCs w:val="20"/>
        </w:rPr>
        <w:t>1</w:t>
      </w:r>
      <w:r w:rsidRPr="00C95A52">
        <w:rPr>
          <w:rFonts w:ascii="Bookman Old Style" w:hAnsi="Bookman Old Style"/>
          <w:sz w:val="20"/>
          <w:szCs w:val="20"/>
        </w:rPr>
        <w:t>-3 stosowana jest mieszanka kruszywa drobnego niełamanego i łamanego, to należy przyjąć udział piasku łamanego co najmniej 50%.</w:t>
      </w:r>
    </w:p>
    <w:p w14:paraId="5EBDBE3F" w14:textId="0AB11285" w:rsidR="00CB0718" w:rsidRPr="00C95A52" w:rsidRDefault="00CB0718" w:rsidP="00CB0718">
      <w:pPr>
        <w:spacing w:before="120"/>
        <w:jc w:val="both"/>
        <w:rPr>
          <w:rFonts w:ascii="Bookman Old Style" w:hAnsi="Bookman Old Style"/>
          <w:b/>
          <w:iCs/>
          <w:sz w:val="20"/>
          <w:szCs w:val="20"/>
        </w:rPr>
      </w:pPr>
      <w:r>
        <w:rPr>
          <w:rFonts w:ascii="Bookman Old Style" w:hAnsi="Bookman Old Style"/>
          <w:b/>
          <w:iCs/>
          <w:sz w:val="20"/>
          <w:szCs w:val="20"/>
        </w:rPr>
        <w:t>Tablica 6</w:t>
      </w:r>
      <w:r w:rsidRPr="00C95A52">
        <w:rPr>
          <w:rFonts w:ascii="Bookman Old Style" w:hAnsi="Bookman Old Style"/>
          <w:b/>
          <w:iCs/>
          <w:sz w:val="20"/>
          <w:szCs w:val="20"/>
        </w:rPr>
        <w:t xml:space="preserve">. </w:t>
      </w:r>
      <w:r w:rsidRPr="00C95A52">
        <w:rPr>
          <w:rFonts w:ascii="Bookman Old Style" w:hAnsi="Bookman Old Style"/>
          <w:iCs/>
          <w:sz w:val="20"/>
          <w:szCs w:val="20"/>
        </w:rPr>
        <w:t xml:space="preserve">Punkty kontrolne uziarnienia mieszanki mineralnej do warstwy </w:t>
      </w:r>
      <w:r>
        <w:rPr>
          <w:rFonts w:ascii="Bookman Old Style" w:hAnsi="Bookman Old Style"/>
          <w:iCs/>
          <w:sz w:val="20"/>
          <w:szCs w:val="20"/>
        </w:rPr>
        <w:t>ścieralnej z betonu asfaltowego</w:t>
      </w:r>
      <w:r w:rsidR="00945008" w:rsidRPr="00945008">
        <w:rPr>
          <w:rFonts w:ascii="Bookman Old Style" w:hAnsi="Bookman Old Style"/>
          <w:sz w:val="20"/>
          <w:szCs w:val="20"/>
        </w:rPr>
        <w:t xml:space="preserve"> </w:t>
      </w:r>
      <w:r w:rsidR="00945008">
        <w:rPr>
          <w:rFonts w:ascii="Bookman Old Style" w:hAnsi="Bookman Old Style"/>
          <w:sz w:val="20"/>
          <w:szCs w:val="20"/>
        </w:rPr>
        <w:t xml:space="preserve">o natężeniu ruchu KR1 i </w:t>
      </w:r>
      <w:r w:rsidR="00B0006E">
        <w:rPr>
          <w:rFonts w:ascii="Bookman Old Style" w:hAnsi="Bookman Old Style"/>
          <w:sz w:val="20"/>
          <w:szCs w:val="20"/>
        </w:rPr>
        <w:t>KR</w:t>
      </w:r>
      <w:r w:rsidR="00945008">
        <w:rPr>
          <w:rFonts w:ascii="Bookman Old Style" w:hAnsi="Bookman Old Style"/>
          <w:sz w:val="20"/>
          <w:szCs w:val="20"/>
        </w:rPr>
        <w:t xml:space="preserve">3 </w:t>
      </w:r>
      <w:r w:rsidRPr="00C95A52">
        <w:rPr>
          <w:rFonts w:ascii="Bookman Old Style" w:hAnsi="Bookman Old Style"/>
          <w:iCs/>
          <w:sz w:val="20"/>
          <w:szCs w:val="20"/>
        </w:rPr>
        <w:t xml:space="preserve">oraz minimalne zawartości asfaltu </w:t>
      </w:r>
    </w:p>
    <w:tbl>
      <w:tblPr>
        <w:tblW w:w="3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9"/>
        <w:gridCol w:w="1337"/>
        <w:gridCol w:w="1133"/>
        <w:gridCol w:w="1255"/>
        <w:gridCol w:w="1220"/>
        <w:gridCol w:w="11"/>
      </w:tblGrid>
      <w:tr w:rsidR="007B5799" w:rsidRPr="00C95A52" w14:paraId="2413EAC4" w14:textId="77777777" w:rsidTr="005F5FDC">
        <w:trPr>
          <w:jc w:val="center"/>
        </w:trPr>
        <w:tc>
          <w:tcPr>
            <w:tcW w:w="1396" w:type="pct"/>
            <w:vMerge w:val="restart"/>
            <w:tcBorders>
              <w:top w:val="single" w:sz="4" w:space="0" w:color="auto"/>
              <w:left w:val="single" w:sz="4" w:space="0" w:color="auto"/>
              <w:right w:val="single" w:sz="4" w:space="0" w:color="auto"/>
            </w:tcBorders>
            <w:hideMark/>
          </w:tcPr>
          <w:p w14:paraId="30385D2A" w14:textId="77777777" w:rsidR="007B5799" w:rsidRPr="00C95A52" w:rsidRDefault="007B5799" w:rsidP="007B5799">
            <w:pPr>
              <w:jc w:val="both"/>
              <w:rPr>
                <w:rFonts w:ascii="Bookman Old Style" w:hAnsi="Bookman Old Style"/>
                <w:b/>
                <w:sz w:val="20"/>
              </w:rPr>
            </w:pPr>
            <w:r w:rsidRPr="00C95A52">
              <w:rPr>
                <w:rFonts w:ascii="Bookman Old Style" w:hAnsi="Bookman Old Style"/>
                <w:b/>
                <w:sz w:val="20"/>
              </w:rPr>
              <w:t>Właściwość</w:t>
            </w:r>
          </w:p>
        </w:tc>
        <w:tc>
          <w:tcPr>
            <w:tcW w:w="3604" w:type="pct"/>
            <w:gridSpan w:val="5"/>
            <w:tcBorders>
              <w:top w:val="single" w:sz="4" w:space="0" w:color="auto"/>
              <w:left w:val="single" w:sz="4" w:space="0" w:color="auto"/>
              <w:right w:val="single" w:sz="4" w:space="0" w:color="auto"/>
            </w:tcBorders>
          </w:tcPr>
          <w:p w14:paraId="7D5AEBC5" w14:textId="441FA4F0" w:rsidR="007B5799" w:rsidRPr="00C95A52" w:rsidRDefault="007B5799" w:rsidP="007B5799">
            <w:pPr>
              <w:jc w:val="center"/>
              <w:rPr>
                <w:rFonts w:ascii="Bookman Old Style" w:hAnsi="Bookman Old Style"/>
                <w:b/>
                <w:sz w:val="20"/>
              </w:rPr>
            </w:pPr>
            <w:r w:rsidRPr="00C95A52">
              <w:rPr>
                <w:rFonts w:ascii="Bookman Old Style" w:hAnsi="Bookman Old Style"/>
                <w:b/>
                <w:sz w:val="20"/>
              </w:rPr>
              <w:t>Przesiew [%(m/m)]</w:t>
            </w:r>
          </w:p>
        </w:tc>
      </w:tr>
      <w:tr w:rsidR="007B5799" w:rsidRPr="00C95A52" w14:paraId="1E4CF441" w14:textId="77777777" w:rsidTr="005F5FDC">
        <w:trPr>
          <w:gridAfter w:val="1"/>
          <w:wAfter w:w="8" w:type="pct"/>
          <w:jc w:val="center"/>
        </w:trPr>
        <w:tc>
          <w:tcPr>
            <w:tcW w:w="1396" w:type="pct"/>
            <w:vMerge/>
            <w:tcBorders>
              <w:left w:val="single" w:sz="4" w:space="0" w:color="auto"/>
              <w:bottom w:val="single" w:sz="4" w:space="0" w:color="auto"/>
              <w:right w:val="single" w:sz="4" w:space="0" w:color="auto"/>
            </w:tcBorders>
          </w:tcPr>
          <w:p w14:paraId="2B2220F8" w14:textId="77777777" w:rsidR="007B5799" w:rsidRPr="00C95A52" w:rsidRDefault="007B5799" w:rsidP="007B5799">
            <w:pPr>
              <w:jc w:val="both"/>
              <w:rPr>
                <w:rFonts w:ascii="Bookman Old Style" w:hAnsi="Bookman Old Style"/>
                <w:b/>
                <w:sz w:val="20"/>
              </w:rPr>
            </w:pPr>
          </w:p>
        </w:tc>
        <w:tc>
          <w:tcPr>
            <w:tcW w:w="1796" w:type="pct"/>
            <w:gridSpan w:val="2"/>
            <w:tcBorders>
              <w:left w:val="single" w:sz="4" w:space="0" w:color="auto"/>
              <w:bottom w:val="single" w:sz="4" w:space="0" w:color="auto"/>
              <w:right w:val="single" w:sz="4" w:space="0" w:color="auto"/>
            </w:tcBorders>
          </w:tcPr>
          <w:p w14:paraId="6D02EA84" w14:textId="77777777" w:rsidR="007B5799" w:rsidRPr="00C95A52" w:rsidRDefault="007B5799" w:rsidP="007B5799">
            <w:pPr>
              <w:jc w:val="center"/>
              <w:rPr>
                <w:rFonts w:ascii="Bookman Old Style" w:hAnsi="Bookman Old Style"/>
                <w:b/>
                <w:sz w:val="20"/>
              </w:rPr>
            </w:pPr>
            <w:r w:rsidRPr="00C95A52">
              <w:rPr>
                <w:rFonts w:ascii="Bookman Old Style" w:hAnsi="Bookman Old Style"/>
                <w:b/>
                <w:sz w:val="20"/>
              </w:rPr>
              <w:t>AC 11 S</w:t>
            </w:r>
          </w:p>
          <w:p w14:paraId="6D7B514C" w14:textId="5591E75B" w:rsidR="007B5799" w:rsidRPr="00C95A52" w:rsidRDefault="007B5799" w:rsidP="007B5799">
            <w:pPr>
              <w:jc w:val="center"/>
              <w:rPr>
                <w:rFonts w:ascii="Bookman Old Style" w:hAnsi="Bookman Old Style"/>
                <w:b/>
                <w:sz w:val="20"/>
              </w:rPr>
            </w:pPr>
            <w:r w:rsidRPr="00C95A52">
              <w:rPr>
                <w:rFonts w:ascii="Bookman Old Style" w:hAnsi="Bookman Old Style"/>
                <w:b/>
                <w:sz w:val="20"/>
              </w:rPr>
              <w:t xml:space="preserve">KR </w:t>
            </w:r>
            <w:r>
              <w:rPr>
                <w:rFonts w:ascii="Bookman Old Style" w:hAnsi="Bookman Old Style"/>
                <w:b/>
                <w:sz w:val="20"/>
              </w:rPr>
              <w:t>1</w:t>
            </w:r>
          </w:p>
        </w:tc>
        <w:tc>
          <w:tcPr>
            <w:tcW w:w="1800" w:type="pct"/>
            <w:gridSpan w:val="2"/>
            <w:tcBorders>
              <w:top w:val="single" w:sz="4" w:space="0" w:color="auto"/>
              <w:left w:val="single" w:sz="4" w:space="0" w:color="auto"/>
              <w:bottom w:val="single" w:sz="4" w:space="0" w:color="auto"/>
              <w:right w:val="single" w:sz="4" w:space="0" w:color="auto"/>
            </w:tcBorders>
            <w:hideMark/>
          </w:tcPr>
          <w:p w14:paraId="575793AC" w14:textId="721A13ED" w:rsidR="007B5799" w:rsidRPr="00C95A52" w:rsidRDefault="007B5799" w:rsidP="007B5799">
            <w:pPr>
              <w:jc w:val="center"/>
              <w:rPr>
                <w:rFonts w:ascii="Bookman Old Style" w:hAnsi="Bookman Old Style"/>
                <w:b/>
                <w:sz w:val="20"/>
              </w:rPr>
            </w:pPr>
            <w:r w:rsidRPr="00C95A52">
              <w:rPr>
                <w:rFonts w:ascii="Bookman Old Style" w:hAnsi="Bookman Old Style"/>
                <w:b/>
                <w:sz w:val="20"/>
              </w:rPr>
              <w:t>AC 11 S</w:t>
            </w:r>
          </w:p>
          <w:p w14:paraId="55C9158F" w14:textId="77777777" w:rsidR="007B5799" w:rsidRPr="00C95A52" w:rsidRDefault="007B5799" w:rsidP="007B5799">
            <w:pPr>
              <w:jc w:val="center"/>
              <w:rPr>
                <w:rFonts w:ascii="Bookman Old Style" w:hAnsi="Bookman Old Style"/>
                <w:b/>
                <w:sz w:val="20"/>
              </w:rPr>
            </w:pPr>
            <w:r w:rsidRPr="00C95A52">
              <w:rPr>
                <w:rFonts w:ascii="Bookman Old Style" w:hAnsi="Bookman Old Style"/>
                <w:b/>
                <w:sz w:val="20"/>
              </w:rPr>
              <w:t>KR 3</w:t>
            </w:r>
          </w:p>
        </w:tc>
      </w:tr>
      <w:tr w:rsidR="007B5799" w:rsidRPr="00C95A52" w14:paraId="2DF0AC92" w14:textId="77777777" w:rsidTr="007B5799">
        <w:trPr>
          <w:gridAfter w:val="1"/>
          <w:wAfter w:w="8" w:type="pct"/>
          <w:jc w:val="center"/>
        </w:trPr>
        <w:tc>
          <w:tcPr>
            <w:tcW w:w="1396" w:type="pct"/>
            <w:tcBorders>
              <w:top w:val="single" w:sz="4" w:space="0" w:color="auto"/>
              <w:left w:val="single" w:sz="4" w:space="0" w:color="auto"/>
              <w:bottom w:val="single" w:sz="4" w:space="0" w:color="auto"/>
              <w:right w:val="single" w:sz="4" w:space="0" w:color="auto"/>
            </w:tcBorders>
            <w:hideMark/>
          </w:tcPr>
          <w:p w14:paraId="09432B45" w14:textId="77777777" w:rsidR="007B5799" w:rsidRPr="00C95A52" w:rsidRDefault="007B5799" w:rsidP="007B5799">
            <w:pPr>
              <w:rPr>
                <w:rFonts w:ascii="Bookman Old Style" w:hAnsi="Bookman Old Style"/>
                <w:sz w:val="20"/>
                <w:szCs w:val="20"/>
              </w:rPr>
            </w:pPr>
            <w:r w:rsidRPr="00C95A52">
              <w:rPr>
                <w:rFonts w:ascii="Bookman Old Style" w:hAnsi="Bookman Old Style"/>
                <w:sz w:val="20"/>
                <w:szCs w:val="20"/>
              </w:rPr>
              <w:t xml:space="preserve">Wymiar sita # </w:t>
            </w:r>
          </w:p>
          <w:p w14:paraId="70DFBEBF" w14:textId="77777777" w:rsidR="007B5799" w:rsidRPr="00C95A52" w:rsidRDefault="007B5799" w:rsidP="007B5799">
            <w:pPr>
              <w:jc w:val="both"/>
              <w:rPr>
                <w:rFonts w:ascii="Bookman Old Style" w:hAnsi="Bookman Old Style"/>
                <w:sz w:val="20"/>
                <w:szCs w:val="20"/>
              </w:rPr>
            </w:pPr>
            <w:r w:rsidRPr="00C95A52">
              <w:rPr>
                <w:rFonts w:ascii="Bookman Old Style" w:hAnsi="Bookman Old Style"/>
                <w:sz w:val="20"/>
                <w:szCs w:val="20"/>
              </w:rPr>
              <w:t>[mm]</w:t>
            </w:r>
          </w:p>
        </w:tc>
        <w:tc>
          <w:tcPr>
            <w:tcW w:w="972" w:type="pct"/>
            <w:tcBorders>
              <w:top w:val="single" w:sz="4" w:space="0" w:color="auto"/>
              <w:left w:val="single" w:sz="4" w:space="0" w:color="auto"/>
              <w:bottom w:val="single" w:sz="4" w:space="0" w:color="auto"/>
              <w:right w:val="single" w:sz="4" w:space="0" w:color="auto"/>
            </w:tcBorders>
          </w:tcPr>
          <w:p w14:paraId="6FDAC624" w14:textId="025FABD0"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od</w:t>
            </w:r>
          </w:p>
        </w:tc>
        <w:tc>
          <w:tcPr>
            <w:tcW w:w="824" w:type="pct"/>
            <w:tcBorders>
              <w:top w:val="single" w:sz="4" w:space="0" w:color="auto"/>
              <w:left w:val="single" w:sz="4" w:space="0" w:color="auto"/>
              <w:bottom w:val="single" w:sz="4" w:space="0" w:color="auto"/>
              <w:right w:val="single" w:sz="4" w:space="0" w:color="auto"/>
            </w:tcBorders>
          </w:tcPr>
          <w:p w14:paraId="7FF51D58" w14:textId="25FC8632"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od</w:t>
            </w:r>
          </w:p>
        </w:tc>
        <w:tc>
          <w:tcPr>
            <w:tcW w:w="913" w:type="pct"/>
            <w:tcBorders>
              <w:top w:val="single" w:sz="4" w:space="0" w:color="auto"/>
              <w:left w:val="single" w:sz="4" w:space="0" w:color="auto"/>
              <w:bottom w:val="single" w:sz="4" w:space="0" w:color="auto"/>
              <w:right w:val="single" w:sz="4" w:space="0" w:color="auto"/>
            </w:tcBorders>
          </w:tcPr>
          <w:p w14:paraId="52A58691" w14:textId="2EEAC786"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od</w:t>
            </w:r>
          </w:p>
        </w:tc>
        <w:tc>
          <w:tcPr>
            <w:tcW w:w="887" w:type="pct"/>
            <w:tcBorders>
              <w:top w:val="single" w:sz="4" w:space="0" w:color="auto"/>
              <w:left w:val="single" w:sz="4" w:space="0" w:color="auto"/>
              <w:bottom w:val="single" w:sz="4" w:space="0" w:color="auto"/>
              <w:right w:val="single" w:sz="4" w:space="0" w:color="auto"/>
            </w:tcBorders>
          </w:tcPr>
          <w:p w14:paraId="33285925" w14:textId="77777777"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do</w:t>
            </w:r>
          </w:p>
        </w:tc>
      </w:tr>
      <w:tr w:rsidR="007B5799" w:rsidRPr="00C95A52" w14:paraId="6CD566F3" w14:textId="77777777" w:rsidTr="007B5799">
        <w:trPr>
          <w:gridAfter w:val="1"/>
          <w:wAfter w:w="8" w:type="pct"/>
          <w:jc w:val="center"/>
        </w:trPr>
        <w:tc>
          <w:tcPr>
            <w:tcW w:w="1396" w:type="pct"/>
            <w:tcBorders>
              <w:top w:val="single" w:sz="4" w:space="0" w:color="auto"/>
              <w:left w:val="single" w:sz="4" w:space="0" w:color="auto"/>
              <w:bottom w:val="single" w:sz="4" w:space="0" w:color="auto"/>
              <w:right w:val="single" w:sz="4" w:space="0" w:color="auto"/>
            </w:tcBorders>
            <w:hideMark/>
          </w:tcPr>
          <w:p w14:paraId="05192580" w14:textId="77777777" w:rsidR="007B5799" w:rsidRPr="00C95A52" w:rsidRDefault="007B5799" w:rsidP="007B5799">
            <w:pPr>
              <w:jc w:val="both"/>
              <w:rPr>
                <w:rFonts w:ascii="Bookman Old Style" w:hAnsi="Bookman Old Style"/>
                <w:sz w:val="20"/>
                <w:szCs w:val="20"/>
              </w:rPr>
            </w:pPr>
            <w:r w:rsidRPr="00C95A52">
              <w:rPr>
                <w:rFonts w:ascii="Bookman Old Style" w:hAnsi="Bookman Old Style"/>
                <w:sz w:val="20"/>
                <w:szCs w:val="20"/>
              </w:rPr>
              <w:t>16</w:t>
            </w:r>
          </w:p>
        </w:tc>
        <w:tc>
          <w:tcPr>
            <w:tcW w:w="972" w:type="pct"/>
            <w:tcBorders>
              <w:top w:val="single" w:sz="4" w:space="0" w:color="auto"/>
              <w:left w:val="single" w:sz="4" w:space="0" w:color="auto"/>
              <w:bottom w:val="single" w:sz="4" w:space="0" w:color="auto"/>
              <w:right w:val="single" w:sz="4" w:space="0" w:color="auto"/>
            </w:tcBorders>
          </w:tcPr>
          <w:p w14:paraId="38E94EAC" w14:textId="2B4F035C"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100</w:t>
            </w:r>
          </w:p>
        </w:tc>
        <w:tc>
          <w:tcPr>
            <w:tcW w:w="824" w:type="pct"/>
            <w:tcBorders>
              <w:top w:val="single" w:sz="4" w:space="0" w:color="auto"/>
              <w:left w:val="single" w:sz="4" w:space="0" w:color="auto"/>
              <w:bottom w:val="single" w:sz="4" w:space="0" w:color="auto"/>
              <w:right w:val="single" w:sz="4" w:space="0" w:color="auto"/>
            </w:tcBorders>
          </w:tcPr>
          <w:p w14:paraId="64A5608F" w14:textId="67BFCD70" w:rsidR="007B5799" w:rsidRPr="00C95A52" w:rsidRDefault="007B5799" w:rsidP="007B5799">
            <w:pPr>
              <w:jc w:val="center"/>
              <w:rPr>
                <w:rFonts w:ascii="Bookman Old Style" w:hAnsi="Bookman Old Style"/>
                <w:sz w:val="20"/>
                <w:szCs w:val="20"/>
              </w:rPr>
            </w:pPr>
          </w:p>
        </w:tc>
        <w:tc>
          <w:tcPr>
            <w:tcW w:w="913" w:type="pct"/>
            <w:tcBorders>
              <w:top w:val="single" w:sz="4" w:space="0" w:color="auto"/>
              <w:left w:val="single" w:sz="4" w:space="0" w:color="auto"/>
              <w:bottom w:val="single" w:sz="4" w:space="0" w:color="auto"/>
              <w:right w:val="single" w:sz="4" w:space="0" w:color="auto"/>
            </w:tcBorders>
          </w:tcPr>
          <w:p w14:paraId="30C0456A" w14:textId="7973A59D"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100</w:t>
            </w:r>
          </w:p>
        </w:tc>
        <w:tc>
          <w:tcPr>
            <w:tcW w:w="887" w:type="pct"/>
            <w:tcBorders>
              <w:top w:val="single" w:sz="4" w:space="0" w:color="auto"/>
              <w:left w:val="single" w:sz="4" w:space="0" w:color="auto"/>
              <w:bottom w:val="single" w:sz="4" w:space="0" w:color="auto"/>
              <w:right w:val="single" w:sz="4" w:space="0" w:color="auto"/>
            </w:tcBorders>
          </w:tcPr>
          <w:p w14:paraId="5B33C9E6" w14:textId="77777777"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w:t>
            </w:r>
          </w:p>
        </w:tc>
      </w:tr>
      <w:tr w:rsidR="007B5799" w:rsidRPr="00C95A52" w14:paraId="6E82D0BE" w14:textId="77777777" w:rsidTr="007B5799">
        <w:trPr>
          <w:gridAfter w:val="1"/>
          <w:wAfter w:w="8" w:type="pct"/>
          <w:jc w:val="center"/>
        </w:trPr>
        <w:tc>
          <w:tcPr>
            <w:tcW w:w="1396" w:type="pct"/>
            <w:tcBorders>
              <w:top w:val="single" w:sz="4" w:space="0" w:color="auto"/>
              <w:left w:val="single" w:sz="4" w:space="0" w:color="auto"/>
              <w:bottom w:val="single" w:sz="4" w:space="0" w:color="auto"/>
              <w:right w:val="single" w:sz="4" w:space="0" w:color="auto"/>
            </w:tcBorders>
            <w:hideMark/>
          </w:tcPr>
          <w:p w14:paraId="51DB75C8" w14:textId="77777777" w:rsidR="007B5799" w:rsidRPr="00C95A52" w:rsidRDefault="007B5799" w:rsidP="007B5799">
            <w:pPr>
              <w:jc w:val="both"/>
              <w:rPr>
                <w:rFonts w:ascii="Bookman Old Style" w:hAnsi="Bookman Old Style"/>
                <w:sz w:val="20"/>
                <w:szCs w:val="20"/>
              </w:rPr>
            </w:pPr>
            <w:r w:rsidRPr="00C95A52">
              <w:rPr>
                <w:rFonts w:ascii="Bookman Old Style" w:hAnsi="Bookman Old Style"/>
                <w:sz w:val="20"/>
                <w:szCs w:val="20"/>
              </w:rPr>
              <w:t>11,2</w:t>
            </w:r>
          </w:p>
        </w:tc>
        <w:tc>
          <w:tcPr>
            <w:tcW w:w="972" w:type="pct"/>
            <w:tcBorders>
              <w:top w:val="single" w:sz="4" w:space="0" w:color="auto"/>
              <w:left w:val="single" w:sz="4" w:space="0" w:color="auto"/>
              <w:bottom w:val="single" w:sz="4" w:space="0" w:color="auto"/>
              <w:right w:val="single" w:sz="4" w:space="0" w:color="auto"/>
            </w:tcBorders>
          </w:tcPr>
          <w:p w14:paraId="5038E745" w14:textId="1140AE21"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90</w:t>
            </w:r>
          </w:p>
        </w:tc>
        <w:tc>
          <w:tcPr>
            <w:tcW w:w="824" w:type="pct"/>
            <w:tcBorders>
              <w:top w:val="single" w:sz="4" w:space="0" w:color="auto"/>
              <w:left w:val="single" w:sz="4" w:space="0" w:color="auto"/>
              <w:bottom w:val="single" w:sz="4" w:space="0" w:color="auto"/>
              <w:right w:val="single" w:sz="4" w:space="0" w:color="auto"/>
            </w:tcBorders>
          </w:tcPr>
          <w:p w14:paraId="4D202830" w14:textId="5B6B57A1" w:rsidR="007B5799" w:rsidRPr="00C95A52" w:rsidRDefault="00C6159E" w:rsidP="007B5799">
            <w:pPr>
              <w:jc w:val="center"/>
              <w:rPr>
                <w:rFonts w:ascii="Bookman Old Style" w:hAnsi="Bookman Old Style"/>
                <w:sz w:val="20"/>
                <w:szCs w:val="20"/>
              </w:rPr>
            </w:pPr>
            <w:r>
              <w:rPr>
                <w:rFonts w:ascii="Bookman Old Style" w:hAnsi="Bookman Old Style"/>
                <w:sz w:val="20"/>
                <w:szCs w:val="20"/>
              </w:rPr>
              <w:t>100</w:t>
            </w:r>
          </w:p>
        </w:tc>
        <w:tc>
          <w:tcPr>
            <w:tcW w:w="913" w:type="pct"/>
            <w:tcBorders>
              <w:top w:val="single" w:sz="4" w:space="0" w:color="auto"/>
              <w:left w:val="single" w:sz="4" w:space="0" w:color="auto"/>
              <w:bottom w:val="single" w:sz="4" w:space="0" w:color="auto"/>
              <w:right w:val="single" w:sz="4" w:space="0" w:color="auto"/>
            </w:tcBorders>
          </w:tcPr>
          <w:p w14:paraId="6B425D15" w14:textId="377636C6"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90</w:t>
            </w:r>
          </w:p>
        </w:tc>
        <w:tc>
          <w:tcPr>
            <w:tcW w:w="887" w:type="pct"/>
            <w:tcBorders>
              <w:top w:val="single" w:sz="4" w:space="0" w:color="auto"/>
              <w:left w:val="single" w:sz="4" w:space="0" w:color="auto"/>
              <w:bottom w:val="single" w:sz="4" w:space="0" w:color="auto"/>
              <w:right w:val="single" w:sz="4" w:space="0" w:color="auto"/>
            </w:tcBorders>
          </w:tcPr>
          <w:p w14:paraId="6BF9F041" w14:textId="77777777"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100</w:t>
            </w:r>
          </w:p>
        </w:tc>
      </w:tr>
      <w:tr w:rsidR="007B5799" w:rsidRPr="00C95A52" w14:paraId="2753DC40" w14:textId="77777777" w:rsidTr="007B5799">
        <w:trPr>
          <w:gridAfter w:val="1"/>
          <w:wAfter w:w="8" w:type="pct"/>
          <w:jc w:val="center"/>
        </w:trPr>
        <w:tc>
          <w:tcPr>
            <w:tcW w:w="1396" w:type="pct"/>
            <w:tcBorders>
              <w:top w:val="single" w:sz="4" w:space="0" w:color="auto"/>
              <w:left w:val="single" w:sz="4" w:space="0" w:color="auto"/>
              <w:bottom w:val="single" w:sz="4" w:space="0" w:color="auto"/>
              <w:right w:val="single" w:sz="4" w:space="0" w:color="auto"/>
            </w:tcBorders>
            <w:hideMark/>
          </w:tcPr>
          <w:p w14:paraId="2B8EEEDA" w14:textId="77777777" w:rsidR="007B5799" w:rsidRPr="00C95A52" w:rsidRDefault="007B5799" w:rsidP="007B5799">
            <w:pPr>
              <w:jc w:val="both"/>
              <w:rPr>
                <w:rFonts w:ascii="Bookman Old Style" w:hAnsi="Bookman Old Style"/>
                <w:sz w:val="20"/>
                <w:szCs w:val="20"/>
              </w:rPr>
            </w:pPr>
            <w:r w:rsidRPr="00C95A52">
              <w:rPr>
                <w:rFonts w:ascii="Bookman Old Style" w:hAnsi="Bookman Old Style"/>
                <w:sz w:val="20"/>
                <w:szCs w:val="20"/>
              </w:rPr>
              <w:t>8</w:t>
            </w:r>
          </w:p>
        </w:tc>
        <w:tc>
          <w:tcPr>
            <w:tcW w:w="972" w:type="pct"/>
            <w:tcBorders>
              <w:top w:val="single" w:sz="4" w:space="0" w:color="auto"/>
              <w:left w:val="single" w:sz="4" w:space="0" w:color="auto"/>
              <w:bottom w:val="single" w:sz="4" w:space="0" w:color="auto"/>
              <w:right w:val="single" w:sz="4" w:space="0" w:color="auto"/>
            </w:tcBorders>
          </w:tcPr>
          <w:p w14:paraId="3A875561" w14:textId="4F3D797A" w:rsidR="007B5799" w:rsidRPr="00C95A52" w:rsidRDefault="00C6159E" w:rsidP="007B5799">
            <w:pPr>
              <w:jc w:val="center"/>
              <w:rPr>
                <w:rFonts w:ascii="Bookman Old Style" w:hAnsi="Bookman Old Style"/>
                <w:sz w:val="20"/>
                <w:szCs w:val="20"/>
              </w:rPr>
            </w:pPr>
            <w:r>
              <w:rPr>
                <w:rFonts w:ascii="Bookman Old Style" w:hAnsi="Bookman Old Style"/>
                <w:sz w:val="20"/>
                <w:szCs w:val="20"/>
              </w:rPr>
              <w:t>7</w:t>
            </w:r>
            <w:r w:rsidR="007B5799" w:rsidRPr="00C95A52">
              <w:rPr>
                <w:rFonts w:ascii="Bookman Old Style" w:hAnsi="Bookman Old Style"/>
                <w:sz w:val="20"/>
                <w:szCs w:val="20"/>
              </w:rPr>
              <w:t>0</w:t>
            </w:r>
          </w:p>
        </w:tc>
        <w:tc>
          <w:tcPr>
            <w:tcW w:w="824" w:type="pct"/>
            <w:tcBorders>
              <w:top w:val="single" w:sz="4" w:space="0" w:color="auto"/>
              <w:left w:val="single" w:sz="4" w:space="0" w:color="auto"/>
              <w:bottom w:val="single" w:sz="4" w:space="0" w:color="auto"/>
              <w:right w:val="single" w:sz="4" w:space="0" w:color="auto"/>
            </w:tcBorders>
          </w:tcPr>
          <w:p w14:paraId="11AE7B1A" w14:textId="06D8A098" w:rsidR="007B5799" w:rsidRPr="00C95A52" w:rsidRDefault="00C6159E" w:rsidP="007B5799">
            <w:pPr>
              <w:jc w:val="center"/>
              <w:rPr>
                <w:rFonts w:ascii="Bookman Old Style" w:hAnsi="Bookman Old Style"/>
                <w:sz w:val="20"/>
                <w:szCs w:val="20"/>
              </w:rPr>
            </w:pPr>
            <w:r>
              <w:rPr>
                <w:rFonts w:ascii="Bookman Old Style" w:hAnsi="Bookman Old Style"/>
                <w:sz w:val="20"/>
                <w:szCs w:val="20"/>
              </w:rPr>
              <w:t>90</w:t>
            </w:r>
          </w:p>
        </w:tc>
        <w:tc>
          <w:tcPr>
            <w:tcW w:w="913" w:type="pct"/>
            <w:tcBorders>
              <w:top w:val="single" w:sz="4" w:space="0" w:color="auto"/>
              <w:left w:val="single" w:sz="4" w:space="0" w:color="auto"/>
              <w:bottom w:val="single" w:sz="4" w:space="0" w:color="auto"/>
              <w:right w:val="single" w:sz="4" w:space="0" w:color="auto"/>
            </w:tcBorders>
          </w:tcPr>
          <w:p w14:paraId="256DF557" w14:textId="65B2A69B"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60</w:t>
            </w:r>
          </w:p>
        </w:tc>
        <w:tc>
          <w:tcPr>
            <w:tcW w:w="887" w:type="pct"/>
            <w:tcBorders>
              <w:top w:val="single" w:sz="4" w:space="0" w:color="auto"/>
              <w:left w:val="single" w:sz="4" w:space="0" w:color="auto"/>
              <w:bottom w:val="single" w:sz="4" w:space="0" w:color="auto"/>
              <w:right w:val="single" w:sz="4" w:space="0" w:color="auto"/>
            </w:tcBorders>
          </w:tcPr>
          <w:p w14:paraId="0669E3C6" w14:textId="77777777"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90</w:t>
            </w:r>
          </w:p>
        </w:tc>
      </w:tr>
      <w:tr w:rsidR="007B5799" w:rsidRPr="00C95A52" w14:paraId="3D0BD063" w14:textId="77777777" w:rsidTr="007B5799">
        <w:trPr>
          <w:gridAfter w:val="1"/>
          <w:wAfter w:w="8" w:type="pct"/>
          <w:jc w:val="center"/>
        </w:trPr>
        <w:tc>
          <w:tcPr>
            <w:tcW w:w="1396" w:type="pct"/>
            <w:tcBorders>
              <w:top w:val="single" w:sz="4" w:space="0" w:color="auto"/>
              <w:left w:val="single" w:sz="4" w:space="0" w:color="auto"/>
              <w:bottom w:val="single" w:sz="4" w:space="0" w:color="auto"/>
              <w:right w:val="single" w:sz="4" w:space="0" w:color="auto"/>
            </w:tcBorders>
            <w:hideMark/>
          </w:tcPr>
          <w:p w14:paraId="57355B5D" w14:textId="77777777" w:rsidR="007B5799" w:rsidRPr="00C95A52" w:rsidRDefault="007B5799" w:rsidP="007B5799">
            <w:pPr>
              <w:jc w:val="both"/>
              <w:rPr>
                <w:rFonts w:ascii="Bookman Old Style" w:hAnsi="Bookman Old Style"/>
                <w:sz w:val="20"/>
                <w:szCs w:val="20"/>
              </w:rPr>
            </w:pPr>
            <w:r w:rsidRPr="00C95A52">
              <w:rPr>
                <w:rFonts w:ascii="Bookman Old Style" w:hAnsi="Bookman Old Style"/>
                <w:sz w:val="20"/>
                <w:szCs w:val="20"/>
              </w:rPr>
              <w:t>5,6</w:t>
            </w:r>
          </w:p>
        </w:tc>
        <w:tc>
          <w:tcPr>
            <w:tcW w:w="972" w:type="pct"/>
            <w:tcBorders>
              <w:top w:val="single" w:sz="4" w:space="0" w:color="auto"/>
              <w:left w:val="single" w:sz="4" w:space="0" w:color="auto"/>
              <w:bottom w:val="single" w:sz="4" w:space="0" w:color="auto"/>
              <w:right w:val="single" w:sz="4" w:space="0" w:color="auto"/>
            </w:tcBorders>
          </w:tcPr>
          <w:p w14:paraId="4B983D61" w14:textId="2D0AB87E"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w:t>
            </w:r>
          </w:p>
        </w:tc>
        <w:tc>
          <w:tcPr>
            <w:tcW w:w="824" w:type="pct"/>
            <w:tcBorders>
              <w:top w:val="single" w:sz="4" w:space="0" w:color="auto"/>
              <w:left w:val="single" w:sz="4" w:space="0" w:color="auto"/>
              <w:bottom w:val="single" w:sz="4" w:space="0" w:color="auto"/>
              <w:right w:val="single" w:sz="4" w:space="0" w:color="auto"/>
            </w:tcBorders>
          </w:tcPr>
          <w:p w14:paraId="6027684D" w14:textId="4F6813D0"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w:t>
            </w:r>
          </w:p>
        </w:tc>
        <w:tc>
          <w:tcPr>
            <w:tcW w:w="913" w:type="pct"/>
            <w:tcBorders>
              <w:top w:val="single" w:sz="4" w:space="0" w:color="auto"/>
              <w:left w:val="single" w:sz="4" w:space="0" w:color="auto"/>
              <w:bottom w:val="single" w:sz="4" w:space="0" w:color="auto"/>
              <w:right w:val="single" w:sz="4" w:space="0" w:color="auto"/>
            </w:tcBorders>
          </w:tcPr>
          <w:p w14:paraId="34FEF001" w14:textId="610234F3" w:rsidR="007B5799" w:rsidRPr="00C95A52" w:rsidRDefault="00C6159E" w:rsidP="007B5799">
            <w:pPr>
              <w:jc w:val="center"/>
              <w:rPr>
                <w:rFonts w:ascii="Bookman Old Style" w:hAnsi="Bookman Old Style"/>
                <w:sz w:val="20"/>
                <w:szCs w:val="20"/>
              </w:rPr>
            </w:pPr>
            <w:r>
              <w:rPr>
                <w:rFonts w:ascii="Bookman Old Style" w:hAnsi="Bookman Old Style"/>
                <w:sz w:val="20"/>
                <w:szCs w:val="20"/>
              </w:rPr>
              <w:t>48</w:t>
            </w:r>
          </w:p>
        </w:tc>
        <w:tc>
          <w:tcPr>
            <w:tcW w:w="887" w:type="pct"/>
            <w:tcBorders>
              <w:top w:val="single" w:sz="4" w:space="0" w:color="auto"/>
              <w:left w:val="single" w:sz="4" w:space="0" w:color="auto"/>
              <w:bottom w:val="single" w:sz="4" w:space="0" w:color="auto"/>
              <w:right w:val="single" w:sz="4" w:space="0" w:color="auto"/>
            </w:tcBorders>
          </w:tcPr>
          <w:p w14:paraId="334A1B73" w14:textId="2CB63F6C" w:rsidR="007B5799" w:rsidRPr="00C95A52" w:rsidRDefault="00C6159E" w:rsidP="007B5799">
            <w:pPr>
              <w:jc w:val="center"/>
              <w:rPr>
                <w:rFonts w:ascii="Bookman Old Style" w:hAnsi="Bookman Old Style"/>
                <w:sz w:val="20"/>
                <w:szCs w:val="20"/>
              </w:rPr>
            </w:pPr>
            <w:r>
              <w:rPr>
                <w:rFonts w:ascii="Bookman Old Style" w:hAnsi="Bookman Old Style"/>
                <w:sz w:val="20"/>
                <w:szCs w:val="20"/>
              </w:rPr>
              <w:t>75</w:t>
            </w:r>
          </w:p>
        </w:tc>
      </w:tr>
      <w:tr w:rsidR="00B84A7E" w:rsidRPr="00C95A52" w14:paraId="0855474E" w14:textId="77777777" w:rsidTr="007B5799">
        <w:trPr>
          <w:gridAfter w:val="1"/>
          <w:wAfter w:w="8" w:type="pct"/>
          <w:jc w:val="center"/>
        </w:trPr>
        <w:tc>
          <w:tcPr>
            <w:tcW w:w="1396" w:type="pct"/>
            <w:tcBorders>
              <w:top w:val="single" w:sz="4" w:space="0" w:color="auto"/>
              <w:left w:val="single" w:sz="4" w:space="0" w:color="auto"/>
              <w:bottom w:val="single" w:sz="4" w:space="0" w:color="auto"/>
              <w:right w:val="single" w:sz="4" w:space="0" w:color="auto"/>
            </w:tcBorders>
          </w:tcPr>
          <w:p w14:paraId="4A265573" w14:textId="58D55ADE" w:rsidR="00B84A7E" w:rsidRPr="00C95A52" w:rsidRDefault="00B84A7E" w:rsidP="007B5799">
            <w:pPr>
              <w:jc w:val="both"/>
              <w:rPr>
                <w:rFonts w:ascii="Bookman Old Style" w:hAnsi="Bookman Old Style"/>
                <w:sz w:val="20"/>
                <w:szCs w:val="20"/>
              </w:rPr>
            </w:pPr>
            <w:r>
              <w:rPr>
                <w:rFonts w:ascii="Bookman Old Style" w:hAnsi="Bookman Old Style"/>
                <w:sz w:val="20"/>
                <w:szCs w:val="20"/>
              </w:rPr>
              <w:t>4,0</w:t>
            </w:r>
          </w:p>
        </w:tc>
        <w:tc>
          <w:tcPr>
            <w:tcW w:w="972" w:type="pct"/>
            <w:tcBorders>
              <w:top w:val="single" w:sz="4" w:space="0" w:color="auto"/>
              <w:left w:val="single" w:sz="4" w:space="0" w:color="auto"/>
              <w:bottom w:val="single" w:sz="4" w:space="0" w:color="auto"/>
              <w:right w:val="single" w:sz="4" w:space="0" w:color="auto"/>
            </w:tcBorders>
          </w:tcPr>
          <w:p w14:paraId="3BA8E77B" w14:textId="50F2925D" w:rsidR="00B84A7E" w:rsidRPr="00C95A52" w:rsidRDefault="00B84A7E" w:rsidP="007B5799">
            <w:pPr>
              <w:jc w:val="center"/>
              <w:rPr>
                <w:rFonts w:ascii="Bookman Old Style" w:hAnsi="Bookman Old Style"/>
                <w:sz w:val="20"/>
                <w:szCs w:val="20"/>
              </w:rPr>
            </w:pPr>
            <w:r>
              <w:rPr>
                <w:rFonts w:ascii="Bookman Old Style" w:hAnsi="Bookman Old Style"/>
                <w:sz w:val="20"/>
                <w:szCs w:val="20"/>
              </w:rPr>
              <w:t>-</w:t>
            </w:r>
          </w:p>
        </w:tc>
        <w:tc>
          <w:tcPr>
            <w:tcW w:w="824" w:type="pct"/>
            <w:tcBorders>
              <w:top w:val="single" w:sz="4" w:space="0" w:color="auto"/>
              <w:left w:val="single" w:sz="4" w:space="0" w:color="auto"/>
              <w:bottom w:val="single" w:sz="4" w:space="0" w:color="auto"/>
              <w:right w:val="single" w:sz="4" w:space="0" w:color="auto"/>
            </w:tcBorders>
          </w:tcPr>
          <w:p w14:paraId="59C53731" w14:textId="0FFEFA11" w:rsidR="00B84A7E" w:rsidRPr="00C95A52" w:rsidRDefault="00B84A7E" w:rsidP="007B5799">
            <w:pPr>
              <w:jc w:val="center"/>
              <w:rPr>
                <w:rFonts w:ascii="Bookman Old Style" w:hAnsi="Bookman Old Style"/>
                <w:sz w:val="20"/>
                <w:szCs w:val="20"/>
              </w:rPr>
            </w:pPr>
            <w:r>
              <w:rPr>
                <w:rFonts w:ascii="Bookman Old Style" w:hAnsi="Bookman Old Style"/>
                <w:sz w:val="20"/>
                <w:szCs w:val="20"/>
              </w:rPr>
              <w:t>-</w:t>
            </w:r>
          </w:p>
        </w:tc>
        <w:tc>
          <w:tcPr>
            <w:tcW w:w="913" w:type="pct"/>
            <w:tcBorders>
              <w:top w:val="single" w:sz="4" w:space="0" w:color="auto"/>
              <w:left w:val="single" w:sz="4" w:space="0" w:color="auto"/>
              <w:bottom w:val="single" w:sz="4" w:space="0" w:color="auto"/>
              <w:right w:val="single" w:sz="4" w:space="0" w:color="auto"/>
            </w:tcBorders>
          </w:tcPr>
          <w:p w14:paraId="7DE34703" w14:textId="23BF7373" w:rsidR="00B84A7E" w:rsidRPr="00C95A52" w:rsidDel="00C6159E" w:rsidRDefault="00B84A7E" w:rsidP="007B5799">
            <w:pPr>
              <w:jc w:val="center"/>
              <w:rPr>
                <w:rFonts w:ascii="Bookman Old Style" w:hAnsi="Bookman Old Style"/>
                <w:sz w:val="20"/>
                <w:szCs w:val="20"/>
              </w:rPr>
            </w:pPr>
            <w:r>
              <w:rPr>
                <w:rFonts w:ascii="Bookman Old Style" w:hAnsi="Bookman Old Style"/>
                <w:sz w:val="20"/>
                <w:szCs w:val="20"/>
              </w:rPr>
              <w:t>42</w:t>
            </w:r>
          </w:p>
        </w:tc>
        <w:tc>
          <w:tcPr>
            <w:tcW w:w="887" w:type="pct"/>
            <w:tcBorders>
              <w:top w:val="single" w:sz="4" w:space="0" w:color="auto"/>
              <w:left w:val="single" w:sz="4" w:space="0" w:color="auto"/>
              <w:bottom w:val="single" w:sz="4" w:space="0" w:color="auto"/>
              <w:right w:val="single" w:sz="4" w:space="0" w:color="auto"/>
            </w:tcBorders>
          </w:tcPr>
          <w:p w14:paraId="132833BB" w14:textId="74CC0BF0" w:rsidR="00B84A7E" w:rsidRPr="00C95A52" w:rsidDel="00C6159E" w:rsidRDefault="00B84A7E" w:rsidP="007B5799">
            <w:pPr>
              <w:jc w:val="center"/>
              <w:rPr>
                <w:rFonts w:ascii="Bookman Old Style" w:hAnsi="Bookman Old Style"/>
                <w:sz w:val="20"/>
                <w:szCs w:val="20"/>
              </w:rPr>
            </w:pPr>
            <w:r>
              <w:rPr>
                <w:rFonts w:ascii="Bookman Old Style" w:hAnsi="Bookman Old Style"/>
                <w:sz w:val="20"/>
                <w:szCs w:val="20"/>
              </w:rPr>
              <w:t>60</w:t>
            </w:r>
          </w:p>
        </w:tc>
      </w:tr>
      <w:tr w:rsidR="007B5799" w:rsidRPr="00C95A52" w14:paraId="7522600F" w14:textId="77777777" w:rsidTr="007B5799">
        <w:trPr>
          <w:gridAfter w:val="1"/>
          <w:wAfter w:w="8" w:type="pct"/>
          <w:jc w:val="center"/>
        </w:trPr>
        <w:tc>
          <w:tcPr>
            <w:tcW w:w="1396" w:type="pct"/>
            <w:tcBorders>
              <w:top w:val="single" w:sz="4" w:space="0" w:color="auto"/>
              <w:left w:val="single" w:sz="4" w:space="0" w:color="auto"/>
              <w:bottom w:val="single" w:sz="4" w:space="0" w:color="auto"/>
              <w:right w:val="single" w:sz="4" w:space="0" w:color="auto"/>
            </w:tcBorders>
            <w:hideMark/>
          </w:tcPr>
          <w:p w14:paraId="094635FE" w14:textId="77777777" w:rsidR="007B5799" w:rsidRPr="00C95A52" w:rsidRDefault="007B5799" w:rsidP="007B5799">
            <w:pPr>
              <w:jc w:val="both"/>
              <w:rPr>
                <w:rFonts w:ascii="Bookman Old Style" w:hAnsi="Bookman Old Style"/>
                <w:sz w:val="20"/>
                <w:szCs w:val="20"/>
              </w:rPr>
            </w:pPr>
            <w:r w:rsidRPr="00C95A52">
              <w:rPr>
                <w:rFonts w:ascii="Bookman Old Style" w:hAnsi="Bookman Old Style"/>
                <w:sz w:val="20"/>
                <w:szCs w:val="20"/>
              </w:rPr>
              <w:t>2</w:t>
            </w:r>
          </w:p>
        </w:tc>
        <w:tc>
          <w:tcPr>
            <w:tcW w:w="972" w:type="pct"/>
            <w:tcBorders>
              <w:top w:val="single" w:sz="4" w:space="0" w:color="auto"/>
              <w:left w:val="single" w:sz="4" w:space="0" w:color="auto"/>
              <w:bottom w:val="single" w:sz="4" w:space="0" w:color="auto"/>
              <w:right w:val="single" w:sz="4" w:space="0" w:color="auto"/>
            </w:tcBorders>
          </w:tcPr>
          <w:p w14:paraId="48F4D98A" w14:textId="7D2D25EB"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3</w:t>
            </w:r>
            <w:r w:rsidR="00C6159E">
              <w:rPr>
                <w:rFonts w:ascii="Bookman Old Style" w:hAnsi="Bookman Old Style"/>
                <w:sz w:val="20"/>
                <w:szCs w:val="20"/>
              </w:rPr>
              <w:t>0</w:t>
            </w:r>
          </w:p>
        </w:tc>
        <w:tc>
          <w:tcPr>
            <w:tcW w:w="824" w:type="pct"/>
            <w:tcBorders>
              <w:top w:val="single" w:sz="4" w:space="0" w:color="auto"/>
              <w:left w:val="single" w:sz="4" w:space="0" w:color="auto"/>
              <w:bottom w:val="single" w:sz="4" w:space="0" w:color="auto"/>
              <w:right w:val="single" w:sz="4" w:space="0" w:color="auto"/>
            </w:tcBorders>
          </w:tcPr>
          <w:p w14:paraId="402D9F57" w14:textId="026370E7" w:rsidR="007B5799" w:rsidRPr="00C95A52" w:rsidRDefault="00C6159E" w:rsidP="007B5799">
            <w:pPr>
              <w:jc w:val="center"/>
              <w:rPr>
                <w:rFonts w:ascii="Bookman Old Style" w:hAnsi="Bookman Old Style"/>
                <w:sz w:val="20"/>
                <w:szCs w:val="20"/>
              </w:rPr>
            </w:pPr>
            <w:r>
              <w:rPr>
                <w:rFonts w:ascii="Bookman Old Style" w:hAnsi="Bookman Old Style"/>
                <w:sz w:val="20"/>
                <w:szCs w:val="20"/>
              </w:rPr>
              <w:t>5</w:t>
            </w:r>
            <w:r w:rsidR="007B5799" w:rsidRPr="00C95A52">
              <w:rPr>
                <w:rFonts w:ascii="Bookman Old Style" w:hAnsi="Bookman Old Style"/>
                <w:sz w:val="20"/>
                <w:szCs w:val="20"/>
              </w:rPr>
              <w:t>5</w:t>
            </w:r>
          </w:p>
        </w:tc>
        <w:tc>
          <w:tcPr>
            <w:tcW w:w="913" w:type="pct"/>
            <w:tcBorders>
              <w:top w:val="single" w:sz="4" w:space="0" w:color="auto"/>
              <w:left w:val="single" w:sz="4" w:space="0" w:color="auto"/>
              <w:bottom w:val="single" w:sz="4" w:space="0" w:color="auto"/>
              <w:right w:val="single" w:sz="4" w:space="0" w:color="auto"/>
            </w:tcBorders>
          </w:tcPr>
          <w:p w14:paraId="65920473" w14:textId="62D92A03"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35</w:t>
            </w:r>
          </w:p>
        </w:tc>
        <w:tc>
          <w:tcPr>
            <w:tcW w:w="887" w:type="pct"/>
            <w:tcBorders>
              <w:top w:val="single" w:sz="4" w:space="0" w:color="auto"/>
              <w:left w:val="single" w:sz="4" w:space="0" w:color="auto"/>
              <w:bottom w:val="single" w:sz="4" w:space="0" w:color="auto"/>
              <w:right w:val="single" w:sz="4" w:space="0" w:color="auto"/>
            </w:tcBorders>
          </w:tcPr>
          <w:p w14:paraId="2DC18BF1" w14:textId="77777777"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50</w:t>
            </w:r>
          </w:p>
        </w:tc>
      </w:tr>
      <w:tr w:rsidR="007B5799" w:rsidRPr="00C95A52" w14:paraId="465E7E61" w14:textId="77777777" w:rsidTr="007B5799">
        <w:trPr>
          <w:gridAfter w:val="1"/>
          <w:wAfter w:w="8" w:type="pct"/>
          <w:jc w:val="center"/>
        </w:trPr>
        <w:tc>
          <w:tcPr>
            <w:tcW w:w="1396" w:type="pct"/>
            <w:tcBorders>
              <w:top w:val="single" w:sz="4" w:space="0" w:color="auto"/>
              <w:left w:val="single" w:sz="4" w:space="0" w:color="auto"/>
              <w:bottom w:val="single" w:sz="4" w:space="0" w:color="auto"/>
              <w:right w:val="single" w:sz="4" w:space="0" w:color="auto"/>
            </w:tcBorders>
            <w:hideMark/>
          </w:tcPr>
          <w:p w14:paraId="42CC128A" w14:textId="77777777" w:rsidR="007B5799" w:rsidRPr="00C95A52" w:rsidRDefault="007B5799" w:rsidP="007B5799">
            <w:pPr>
              <w:jc w:val="both"/>
              <w:rPr>
                <w:rFonts w:ascii="Bookman Old Style" w:hAnsi="Bookman Old Style"/>
                <w:sz w:val="20"/>
                <w:szCs w:val="20"/>
              </w:rPr>
            </w:pPr>
            <w:r w:rsidRPr="00C95A52">
              <w:rPr>
                <w:rFonts w:ascii="Bookman Old Style" w:hAnsi="Bookman Old Style"/>
                <w:sz w:val="20"/>
                <w:szCs w:val="20"/>
              </w:rPr>
              <w:t>0,125</w:t>
            </w:r>
          </w:p>
        </w:tc>
        <w:tc>
          <w:tcPr>
            <w:tcW w:w="972" w:type="pct"/>
            <w:tcBorders>
              <w:top w:val="single" w:sz="4" w:space="0" w:color="auto"/>
              <w:left w:val="single" w:sz="4" w:space="0" w:color="auto"/>
              <w:bottom w:val="single" w:sz="4" w:space="0" w:color="auto"/>
              <w:right w:val="single" w:sz="4" w:space="0" w:color="auto"/>
            </w:tcBorders>
          </w:tcPr>
          <w:p w14:paraId="63259667" w14:textId="35BEF89D"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8</w:t>
            </w:r>
          </w:p>
        </w:tc>
        <w:tc>
          <w:tcPr>
            <w:tcW w:w="824" w:type="pct"/>
            <w:tcBorders>
              <w:top w:val="single" w:sz="4" w:space="0" w:color="auto"/>
              <w:left w:val="single" w:sz="4" w:space="0" w:color="auto"/>
              <w:bottom w:val="single" w:sz="4" w:space="0" w:color="auto"/>
              <w:right w:val="single" w:sz="4" w:space="0" w:color="auto"/>
            </w:tcBorders>
          </w:tcPr>
          <w:p w14:paraId="7BEE11CB" w14:textId="6FFAC885" w:rsidR="007B5799" w:rsidRPr="00C95A52" w:rsidRDefault="00C6159E" w:rsidP="007B5799">
            <w:pPr>
              <w:jc w:val="center"/>
              <w:rPr>
                <w:rFonts w:ascii="Bookman Old Style" w:hAnsi="Bookman Old Style"/>
                <w:sz w:val="20"/>
                <w:szCs w:val="20"/>
              </w:rPr>
            </w:pPr>
            <w:r>
              <w:rPr>
                <w:rFonts w:ascii="Bookman Old Style" w:hAnsi="Bookman Old Style"/>
                <w:sz w:val="20"/>
                <w:szCs w:val="20"/>
              </w:rPr>
              <w:t>20</w:t>
            </w:r>
          </w:p>
        </w:tc>
        <w:tc>
          <w:tcPr>
            <w:tcW w:w="913" w:type="pct"/>
            <w:tcBorders>
              <w:top w:val="single" w:sz="4" w:space="0" w:color="auto"/>
              <w:left w:val="single" w:sz="4" w:space="0" w:color="auto"/>
              <w:bottom w:val="single" w:sz="4" w:space="0" w:color="auto"/>
              <w:right w:val="single" w:sz="4" w:space="0" w:color="auto"/>
            </w:tcBorders>
          </w:tcPr>
          <w:p w14:paraId="29F011F9" w14:textId="314695D0"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8</w:t>
            </w:r>
          </w:p>
        </w:tc>
        <w:tc>
          <w:tcPr>
            <w:tcW w:w="887" w:type="pct"/>
            <w:tcBorders>
              <w:top w:val="single" w:sz="4" w:space="0" w:color="auto"/>
              <w:left w:val="single" w:sz="4" w:space="0" w:color="auto"/>
              <w:bottom w:val="single" w:sz="4" w:space="0" w:color="auto"/>
              <w:right w:val="single" w:sz="4" w:space="0" w:color="auto"/>
            </w:tcBorders>
          </w:tcPr>
          <w:p w14:paraId="79EE4F20" w14:textId="77777777"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20</w:t>
            </w:r>
          </w:p>
        </w:tc>
      </w:tr>
      <w:tr w:rsidR="007B5799" w:rsidRPr="00C95A52" w14:paraId="188869C4" w14:textId="77777777" w:rsidTr="007B5799">
        <w:trPr>
          <w:gridAfter w:val="1"/>
          <w:wAfter w:w="8" w:type="pct"/>
          <w:jc w:val="center"/>
        </w:trPr>
        <w:tc>
          <w:tcPr>
            <w:tcW w:w="1396" w:type="pct"/>
            <w:tcBorders>
              <w:top w:val="single" w:sz="4" w:space="0" w:color="auto"/>
              <w:left w:val="single" w:sz="4" w:space="0" w:color="auto"/>
              <w:bottom w:val="single" w:sz="4" w:space="0" w:color="auto"/>
              <w:right w:val="single" w:sz="4" w:space="0" w:color="auto"/>
            </w:tcBorders>
            <w:hideMark/>
          </w:tcPr>
          <w:p w14:paraId="32231D8A" w14:textId="77777777" w:rsidR="007B5799" w:rsidRPr="00C95A52" w:rsidRDefault="007B5799" w:rsidP="007B5799">
            <w:pPr>
              <w:jc w:val="both"/>
              <w:rPr>
                <w:rFonts w:ascii="Bookman Old Style" w:hAnsi="Bookman Old Style"/>
                <w:sz w:val="20"/>
                <w:szCs w:val="20"/>
              </w:rPr>
            </w:pPr>
            <w:r w:rsidRPr="00C95A52">
              <w:rPr>
                <w:rFonts w:ascii="Bookman Old Style" w:hAnsi="Bookman Old Style"/>
                <w:sz w:val="20"/>
                <w:szCs w:val="20"/>
              </w:rPr>
              <w:t>0,063</w:t>
            </w:r>
          </w:p>
        </w:tc>
        <w:tc>
          <w:tcPr>
            <w:tcW w:w="972" w:type="pct"/>
            <w:tcBorders>
              <w:top w:val="single" w:sz="4" w:space="0" w:color="auto"/>
              <w:left w:val="single" w:sz="4" w:space="0" w:color="auto"/>
              <w:bottom w:val="single" w:sz="4" w:space="0" w:color="auto"/>
              <w:right w:val="single" w:sz="4" w:space="0" w:color="auto"/>
            </w:tcBorders>
          </w:tcPr>
          <w:p w14:paraId="2E70473B" w14:textId="59CB3FF9"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5</w:t>
            </w:r>
            <w:r w:rsidR="00C6159E">
              <w:rPr>
                <w:rFonts w:ascii="Bookman Old Style" w:hAnsi="Bookman Old Style"/>
                <w:sz w:val="20"/>
                <w:szCs w:val="20"/>
              </w:rPr>
              <w:t>,0</w:t>
            </w:r>
          </w:p>
        </w:tc>
        <w:tc>
          <w:tcPr>
            <w:tcW w:w="824" w:type="pct"/>
            <w:tcBorders>
              <w:top w:val="single" w:sz="4" w:space="0" w:color="auto"/>
              <w:left w:val="single" w:sz="4" w:space="0" w:color="auto"/>
              <w:bottom w:val="single" w:sz="4" w:space="0" w:color="auto"/>
              <w:right w:val="single" w:sz="4" w:space="0" w:color="auto"/>
            </w:tcBorders>
          </w:tcPr>
          <w:p w14:paraId="2A5FFEE4" w14:textId="12CA5E1A" w:rsidR="007B5799" w:rsidRPr="00C95A52" w:rsidRDefault="00C6159E" w:rsidP="007B5799">
            <w:pPr>
              <w:jc w:val="center"/>
              <w:rPr>
                <w:rFonts w:ascii="Bookman Old Style" w:hAnsi="Bookman Old Style"/>
                <w:sz w:val="20"/>
                <w:szCs w:val="20"/>
              </w:rPr>
            </w:pPr>
            <w:r>
              <w:rPr>
                <w:rFonts w:ascii="Bookman Old Style" w:hAnsi="Bookman Old Style"/>
                <w:sz w:val="20"/>
                <w:szCs w:val="20"/>
              </w:rPr>
              <w:t>12</w:t>
            </w:r>
            <w:r w:rsidR="00FB7573">
              <w:rPr>
                <w:rFonts w:ascii="Bookman Old Style" w:hAnsi="Bookman Old Style"/>
                <w:sz w:val="20"/>
                <w:szCs w:val="20"/>
              </w:rPr>
              <w:t>,0</w:t>
            </w:r>
          </w:p>
        </w:tc>
        <w:tc>
          <w:tcPr>
            <w:tcW w:w="913" w:type="pct"/>
            <w:tcBorders>
              <w:top w:val="single" w:sz="4" w:space="0" w:color="auto"/>
              <w:left w:val="single" w:sz="4" w:space="0" w:color="auto"/>
              <w:bottom w:val="single" w:sz="4" w:space="0" w:color="auto"/>
              <w:right w:val="single" w:sz="4" w:space="0" w:color="auto"/>
            </w:tcBorders>
          </w:tcPr>
          <w:p w14:paraId="083109DB" w14:textId="047E176E"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5</w:t>
            </w:r>
            <w:r w:rsidR="00C6159E">
              <w:rPr>
                <w:rFonts w:ascii="Bookman Old Style" w:hAnsi="Bookman Old Style"/>
                <w:sz w:val="20"/>
                <w:szCs w:val="20"/>
              </w:rPr>
              <w:t>,0</w:t>
            </w:r>
          </w:p>
        </w:tc>
        <w:tc>
          <w:tcPr>
            <w:tcW w:w="887" w:type="pct"/>
            <w:tcBorders>
              <w:top w:val="single" w:sz="4" w:space="0" w:color="auto"/>
              <w:left w:val="single" w:sz="4" w:space="0" w:color="auto"/>
              <w:bottom w:val="single" w:sz="4" w:space="0" w:color="auto"/>
              <w:right w:val="single" w:sz="4" w:space="0" w:color="auto"/>
            </w:tcBorders>
          </w:tcPr>
          <w:p w14:paraId="5C53DE6A" w14:textId="74016A7D"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11</w:t>
            </w:r>
            <w:r w:rsidR="00C6159E">
              <w:rPr>
                <w:rFonts w:ascii="Bookman Old Style" w:hAnsi="Bookman Old Style"/>
                <w:sz w:val="20"/>
                <w:szCs w:val="20"/>
              </w:rPr>
              <w:t>,0</w:t>
            </w:r>
          </w:p>
        </w:tc>
      </w:tr>
      <w:tr w:rsidR="007B5799" w:rsidRPr="00C95A52" w14:paraId="5F8AB369" w14:textId="77777777" w:rsidTr="007B5799">
        <w:trPr>
          <w:gridAfter w:val="1"/>
          <w:wAfter w:w="8" w:type="pct"/>
          <w:jc w:val="center"/>
        </w:trPr>
        <w:tc>
          <w:tcPr>
            <w:tcW w:w="1396" w:type="pct"/>
            <w:tcBorders>
              <w:top w:val="single" w:sz="4" w:space="0" w:color="auto"/>
              <w:left w:val="single" w:sz="4" w:space="0" w:color="auto"/>
              <w:bottom w:val="single" w:sz="4" w:space="0" w:color="auto"/>
              <w:right w:val="single" w:sz="4" w:space="0" w:color="auto"/>
            </w:tcBorders>
            <w:hideMark/>
          </w:tcPr>
          <w:p w14:paraId="444E5533" w14:textId="77777777" w:rsidR="007B5799" w:rsidRPr="00C95A52" w:rsidRDefault="007B5799" w:rsidP="007B5799">
            <w:pPr>
              <w:jc w:val="both"/>
              <w:rPr>
                <w:rFonts w:ascii="Bookman Old Style" w:hAnsi="Bookman Old Style"/>
                <w:sz w:val="20"/>
                <w:szCs w:val="20"/>
              </w:rPr>
            </w:pPr>
            <w:r w:rsidRPr="00C95A52">
              <w:rPr>
                <w:rFonts w:ascii="Bookman Old Style" w:hAnsi="Bookman Old Style"/>
                <w:sz w:val="20"/>
                <w:szCs w:val="20"/>
              </w:rPr>
              <w:t>Zawartość lepiszcza całkowitego</w:t>
            </w:r>
          </w:p>
        </w:tc>
        <w:tc>
          <w:tcPr>
            <w:tcW w:w="1796" w:type="pct"/>
            <w:gridSpan w:val="2"/>
            <w:tcBorders>
              <w:top w:val="single" w:sz="4" w:space="0" w:color="auto"/>
              <w:left w:val="single" w:sz="4" w:space="0" w:color="auto"/>
              <w:bottom w:val="single" w:sz="4" w:space="0" w:color="auto"/>
              <w:right w:val="single" w:sz="4" w:space="0" w:color="auto"/>
            </w:tcBorders>
            <w:vAlign w:val="center"/>
          </w:tcPr>
          <w:p w14:paraId="17170914" w14:textId="6D710AD3"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 xml:space="preserve">B </w:t>
            </w:r>
            <w:r w:rsidRPr="00C95A52">
              <w:rPr>
                <w:rFonts w:ascii="Bookman Old Style" w:hAnsi="Bookman Old Style"/>
                <w:sz w:val="20"/>
                <w:szCs w:val="20"/>
                <w:vertAlign w:val="subscript"/>
              </w:rPr>
              <w:t>min 5,</w:t>
            </w:r>
            <w:r w:rsidR="00C6159E">
              <w:rPr>
                <w:rFonts w:ascii="Bookman Old Style" w:hAnsi="Bookman Old Style"/>
                <w:sz w:val="20"/>
                <w:szCs w:val="20"/>
                <w:vertAlign w:val="subscript"/>
              </w:rPr>
              <w:t>8</w:t>
            </w:r>
          </w:p>
        </w:tc>
        <w:tc>
          <w:tcPr>
            <w:tcW w:w="1800" w:type="pct"/>
            <w:gridSpan w:val="2"/>
            <w:tcBorders>
              <w:top w:val="single" w:sz="4" w:space="0" w:color="auto"/>
              <w:left w:val="single" w:sz="4" w:space="0" w:color="auto"/>
              <w:bottom w:val="single" w:sz="4" w:space="0" w:color="auto"/>
              <w:right w:val="single" w:sz="4" w:space="0" w:color="auto"/>
            </w:tcBorders>
            <w:vAlign w:val="center"/>
            <w:hideMark/>
          </w:tcPr>
          <w:p w14:paraId="0C276CEF" w14:textId="66ABD059" w:rsidR="007B5799" w:rsidRPr="00C95A52" w:rsidRDefault="007B5799" w:rsidP="007B5799">
            <w:pPr>
              <w:jc w:val="center"/>
              <w:rPr>
                <w:rFonts w:ascii="Bookman Old Style" w:hAnsi="Bookman Old Style"/>
                <w:sz w:val="20"/>
                <w:szCs w:val="20"/>
              </w:rPr>
            </w:pPr>
            <w:r w:rsidRPr="00C95A52">
              <w:rPr>
                <w:rFonts w:ascii="Bookman Old Style" w:hAnsi="Bookman Old Style"/>
                <w:sz w:val="20"/>
                <w:szCs w:val="20"/>
              </w:rPr>
              <w:t xml:space="preserve">B </w:t>
            </w:r>
            <w:r w:rsidRPr="00C95A52">
              <w:rPr>
                <w:rFonts w:ascii="Bookman Old Style" w:hAnsi="Bookman Old Style"/>
                <w:sz w:val="20"/>
                <w:szCs w:val="20"/>
                <w:vertAlign w:val="subscript"/>
              </w:rPr>
              <w:t>min 5,</w:t>
            </w:r>
            <w:r w:rsidR="00B84A7E">
              <w:rPr>
                <w:rFonts w:ascii="Bookman Old Style" w:hAnsi="Bookman Old Style"/>
                <w:sz w:val="20"/>
                <w:szCs w:val="20"/>
                <w:vertAlign w:val="subscript"/>
              </w:rPr>
              <w:t>8</w:t>
            </w:r>
          </w:p>
        </w:tc>
      </w:tr>
    </w:tbl>
    <w:p w14:paraId="6711B1E3" w14:textId="77777777" w:rsidR="00CB0718" w:rsidRPr="00C95A52" w:rsidRDefault="00CB0718" w:rsidP="00CB0718">
      <w:pPr>
        <w:rPr>
          <w:rFonts w:ascii="Bookman Old Style" w:hAnsi="Bookman Old Style"/>
          <w:sz w:val="20"/>
          <w:szCs w:val="20"/>
        </w:rPr>
      </w:pPr>
    </w:p>
    <w:p w14:paraId="2CE23D23" w14:textId="77777777" w:rsidR="00CB0718" w:rsidRPr="00C95A52" w:rsidRDefault="00CB0718" w:rsidP="00CB0718">
      <w:pPr>
        <w:rPr>
          <w:rFonts w:ascii="Bookman Old Style" w:hAnsi="Bookman Old Style"/>
          <w:sz w:val="20"/>
          <w:szCs w:val="20"/>
        </w:rPr>
      </w:pPr>
      <w:r w:rsidRPr="00C95A52">
        <w:rPr>
          <w:rFonts w:ascii="Bookman Old Style" w:hAnsi="Bookman Old Style"/>
          <w:sz w:val="20"/>
          <w:szCs w:val="20"/>
        </w:rPr>
        <w:lastRenderedPageBreak/>
        <w:t>Wymaganą zawartość lepiszcza należy skorygować zgodnie z PN-EN 13108-1 [1] pkt. 5.3.1.3.</w:t>
      </w:r>
    </w:p>
    <w:p w14:paraId="7E50423A" w14:textId="74A7FFCE" w:rsidR="00CB0718" w:rsidRDefault="00CB0718" w:rsidP="00CB0718">
      <w:pPr>
        <w:jc w:val="both"/>
        <w:rPr>
          <w:rFonts w:ascii="Bookman Old Style" w:hAnsi="Bookman Old Style"/>
          <w:sz w:val="20"/>
          <w:szCs w:val="20"/>
        </w:rPr>
      </w:pPr>
      <w:r w:rsidRPr="00C95A52">
        <w:rPr>
          <w:rFonts w:ascii="Bookman Old Style" w:hAnsi="Bookman Old Style"/>
          <w:sz w:val="20"/>
          <w:szCs w:val="20"/>
        </w:rPr>
        <w:t xml:space="preserve">Skład mieszanki mineralno-asfaltowej powinien być ustalony na podstawie </w:t>
      </w:r>
      <w:r>
        <w:rPr>
          <w:rFonts w:ascii="Bookman Old Style" w:hAnsi="Bookman Old Style"/>
          <w:sz w:val="20"/>
          <w:szCs w:val="20"/>
        </w:rPr>
        <w:t>badań próbek wykonanych zgodnie</w:t>
      </w:r>
      <w:r w:rsidR="00630BC0">
        <w:rPr>
          <w:rFonts w:ascii="Bookman Old Style" w:hAnsi="Bookman Old Style"/>
          <w:sz w:val="20"/>
          <w:szCs w:val="20"/>
        </w:rPr>
        <w:t xml:space="preserve"> </w:t>
      </w:r>
      <w:r w:rsidRPr="00C95A52">
        <w:rPr>
          <w:rFonts w:ascii="Bookman Old Style" w:hAnsi="Bookman Old Style"/>
          <w:sz w:val="20"/>
          <w:szCs w:val="20"/>
        </w:rPr>
        <w:t>z normą PN-EN 13108-20 [35] załącznik C oraz normami powiązanymi. Próbki powinny spełn</w:t>
      </w:r>
      <w:r>
        <w:rPr>
          <w:rFonts w:ascii="Bookman Old Style" w:hAnsi="Bookman Old Style"/>
          <w:sz w:val="20"/>
          <w:szCs w:val="20"/>
        </w:rPr>
        <w:t>iać wymagania podane w tablicy</w:t>
      </w:r>
      <w:r w:rsidRPr="00C95A52">
        <w:rPr>
          <w:rFonts w:ascii="Bookman Old Style" w:hAnsi="Bookman Old Style"/>
          <w:sz w:val="20"/>
          <w:szCs w:val="20"/>
        </w:rPr>
        <w:t xml:space="preserve"> </w:t>
      </w:r>
      <w:r>
        <w:rPr>
          <w:rFonts w:ascii="Bookman Old Style" w:hAnsi="Bookman Old Style"/>
          <w:sz w:val="20"/>
          <w:szCs w:val="20"/>
        </w:rPr>
        <w:t>7</w:t>
      </w:r>
      <w:r w:rsidRPr="00C95A52">
        <w:rPr>
          <w:rFonts w:ascii="Bookman Old Style" w:hAnsi="Bookman Old Style"/>
          <w:sz w:val="20"/>
          <w:szCs w:val="20"/>
        </w:rPr>
        <w:t xml:space="preserve"> w zależności od kategorii ruchu, jak i zawartości asfaltu </w:t>
      </w:r>
      <w:proofErr w:type="spellStart"/>
      <w:r w:rsidRPr="00C95A52">
        <w:rPr>
          <w:rFonts w:ascii="Bookman Old Style" w:hAnsi="Bookman Old Style"/>
          <w:sz w:val="20"/>
          <w:szCs w:val="20"/>
        </w:rPr>
        <w:t>B</w:t>
      </w:r>
      <w:r w:rsidRPr="00C95A52">
        <w:rPr>
          <w:rFonts w:ascii="Bookman Old Style" w:hAnsi="Bookman Old Style"/>
          <w:sz w:val="20"/>
          <w:szCs w:val="20"/>
          <w:vertAlign w:val="subscript"/>
        </w:rPr>
        <w:t>min</w:t>
      </w:r>
      <w:proofErr w:type="spellEnd"/>
      <w:r w:rsidRPr="00C95A52">
        <w:rPr>
          <w:rFonts w:ascii="Bookman Old Style" w:hAnsi="Bookman Old Style"/>
          <w:sz w:val="20"/>
          <w:szCs w:val="20"/>
        </w:rPr>
        <w:t xml:space="preserve"> i temperatur zagęszczania próbek.</w:t>
      </w:r>
    </w:p>
    <w:p w14:paraId="14C2472F" w14:textId="77777777" w:rsidR="00630BC0" w:rsidRPr="00C95A52" w:rsidRDefault="00630BC0" w:rsidP="00CB0718">
      <w:pPr>
        <w:jc w:val="both"/>
        <w:rPr>
          <w:rFonts w:ascii="Bookman Old Style" w:hAnsi="Bookman Old Style"/>
          <w:sz w:val="20"/>
          <w:szCs w:val="20"/>
        </w:rPr>
      </w:pPr>
    </w:p>
    <w:p w14:paraId="52A99475" w14:textId="08089D6A" w:rsidR="00CB0718" w:rsidRPr="002F348E" w:rsidRDefault="00CB0718" w:rsidP="002F348E">
      <w:pPr>
        <w:tabs>
          <w:tab w:val="left" w:pos="708"/>
        </w:tabs>
        <w:ind w:left="720" w:hanging="720"/>
        <w:outlineLvl w:val="2"/>
        <w:rPr>
          <w:rFonts w:ascii="Bookman Old Style" w:hAnsi="Bookman Old Style"/>
          <w:b/>
          <w:sz w:val="20"/>
          <w:szCs w:val="20"/>
        </w:rPr>
      </w:pPr>
      <w:r w:rsidRPr="00C95A52">
        <w:rPr>
          <w:rFonts w:ascii="Bookman Old Style" w:hAnsi="Bookman Old Style"/>
          <w:b/>
          <w:sz w:val="20"/>
          <w:szCs w:val="20"/>
        </w:rPr>
        <w:t>5.6.3. Wymagania wobec mieszanek mineralno-asfaltowych</w:t>
      </w:r>
    </w:p>
    <w:p w14:paraId="4EB12512" w14:textId="090FC786" w:rsidR="00CB0718" w:rsidRPr="00C95A52" w:rsidRDefault="00CB0718" w:rsidP="00CB0718">
      <w:pPr>
        <w:tabs>
          <w:tab w:val="left" w:pos="7770"/>
        </w:tabs>
        <w:rPr>
          <w:rFonts w:ascii="Bookman Old Style" w:hAnsi="Bookman Old Style"/>
          <w:iCs/>
          <w:sz w:val="20"/>
          <w:szCs w:val="20"/>
        </w:rPr>
      </w:pPr>
      <w:r>
        <w:rPr>
          <w:rFonts w:ascii="Bookman Old Style" w:hAnsi="Bookman Old Style"/>
          <w:b/>
          <w:iCs/>
          <w:sz w:val="20"/>
          <w:szCs w:val="20"/>
        </w:rPr>
        <w:t>Tablica 7</w:t>
      </w:r>
      <w:r w:rsidRPr="00C95A52">
        <w:rPr>
          <w:rFonts w:ascii="Bookman Old Style" w:hAnsi="Bookman Old Style"/>
          <w:b/>
          <w:iCs/>
          <w:sz w:val="20"/>
          <w:szCs w:val="20"/>
        </w:rPr>
        <w:t xml:space="preserve">. </w:t>
      </w:r>
      <w:r w:rsidRPr="00C95A52">
        <w:rPr>
          <w:rFonts w:ascii="Bookman Old Style" w:hAnsi="Bookman Old Style"/>
          <w:iCs/>
          <w:sz w:val="20"/>
          <w:szCs w:val="20"/>
        </w:rPr>
        <w:t xml:space="preserve">Wymagania wobec betonu asfaltowego do warstwy ścieralnej dla ruchu </w:t>
      </w:r>
      <w:r w:rsidR="00630BC0">
        <w:rPr>
          <w:rFonts w:ascii="Bookman Old Style" w:hAnsi="Bookman Old Style"/>
          <w:iCs/>
          <w:sz w:val="20"/>
          <w:szCs w:val="20"/>
        </w:rPr>
        <w:t xml:space="preserve">KR1 oraz </w:t>
      </w:r>
      <w:r w:rsidRPr="00C95A52">
        <w:rPr>
          <w:rFonts w:ascii="Bookman Old Style" w:hAnsi="Bookman Old Style"/>
          <w:iCs/>
          <w:sz w:val="20"/>
          <w:szCs w:val="20"/>
        </w:rPr>
        <w:t>KR3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2"/>
        <w:gridCol w:w="1561"/>
        <w:gridCol w:w="3410"/>
        <w:gridCol w:w="1700"/>
        <w:gridCol w:w="1698"/>
      </w:tblGrid>
      <w:tr w:rsidR="00630BC0" w:rsidRPr="003E6489" w14:paraId="688AA310" w14:textId="77777777" w:rsidTr="003E6489">
        <w:trPr>
          <w:jc w:val="center"/>
        </w:trPr>
        <w:tc>
          <w:tcPr>
            <w:tcW w:w="717" w:type="pct"/>
            <w:vMerge w:val="restart"/>
            <w:tcBorders>
              <w:top w:val="single" w:sz="4" w:space="0" w:color="auto"/>
              <w:left w:val="single" w:sz="4" w:space="0" w:color="auto"/>
              <w:bottom w:val="single" w:sz="4" w:space="0" w:color="auto"/>
              <w:right w:val="single" w:sz="4" w:space="0" w:color="auto"/>
            </w:tcBorders>
            <w:hideMark/>
          </w:tcPr>
          <w:p w14:paraId="7CE7F1D6" w14:textId="77777777" w:rsidR="00630BC0" w:rsidRPr="003E6489" w:rsidRDefault="00630BC0" w:rsidP="00E37152">
            <w:pPr>
              <w:jc w:val="both"/>
              <w:rPr>
                <w:rFonts w:ascii="Bookman Old Style" w:hAnsi="Bookman Old Style"/>
                <w:b/>
                <w:sz w:val="19"/>
                <w:szCs w:val="19"/>
              </w:rPr>
            </w:pPr>
            <w:r w:rsidRPr="003E6489">
              <w:rPr>
                <w:rFonts w:ascii="Bookman Old Style" w:hAnsi="Bookman Old Style"/>
                <w:b/>
                <w:sz w:val="19"/>
                <w:szCs w:val="19"/>
              </w:rPr>
              <w:t>Właściwość</w:t>
            </w:r>
          </w:p>
        </w:tc>
        <w:tc>
          <w:tcPr>
            <w:tcW w:w="799" w:type="pct"/>
            <w:vMerge w:val="restart"/>
            <w:tcBorders>
              <w:top w:val="single" w:sz="4" w:space="0" w:color="auto"/>
              <w:left w:val="single" w:sz="4" w:space="0" w:color="auto"/>
              <w:bottom w:val="single" w:sz="4" w:space="0" w:color="auto"/>
              <w:right w:val="single" w:sz="4" w:space="0" w:color="auto"/>
            </w:tcBorders>
            <w:hideMark/>
          </w:tcPr>
          <w:p w14:paraId="693597D3" w14:textId="77777777" w:rsidR="00630BC0" w:rsidRPr="003E6489" w:rsidRDefault="00630BC0" w:rsidP="00E37152">
            <w:pPr>
              <w:jc w:val="both"/>
              <w:rPr>
                <w:rFonts w:ascii="Bookman Old Style" w:hAnsi="Bookman Old Style"/>
                <w:b/>
                <w:sz w:val="19"/>
                <w:szCs w:val="19"/>
              </w:rPr>
            </w:pPr>
            <w:r w:rsidRPr="003E6489">
              <w:rPr>
                <w:rFonts w:ascii="Bookman Old Style" w:hAnsi="Bookman Old Style"/>
                <w:b/>
                <w:sz w:val="19"/>
                <w:szCs w:val="19"/>
              </w:rPr>
              <w:t>Warunki zagęszczania</w:t>
            </w:r>
          </w:p>
        </w:tc>
        <w:tc>
          <w:tcPr>
            <w:tcW w:w="1745" w:type="pct"/>
            <w:vMerge w:val="restart"/>
            <w:tcBorders>
              <w:top w:val="single" w:sz="4" w:space="0" w:color="auto"/>
              <w:left w:val="single" w:sz="4" w:space="0" w:color="auto"/>
              <w:bottom w:val="single" w:sz="4" w:space="0" w:color="auto"/>
              <w:right w:val="single" w:sz="4" w:space="0" w:color="auto"/>
            </w:tcBorders>
            <w:hideMark/>
          </w:tcPr>
          <w:p w14:paraId="480E67DF" w14:textId="77777777" w:rsidR="00630BC0" w:rsidRPr="003E6489" w:rsidRDefault="00630BC0" w:rsidP="00E37152">
            <w:pPr>
              <w:jc w:val="both"/>
              <w:rPr>
                <w:rFonts w:ascii="Bookman Old Style" w:hAnsi="Bookman Old Style"/>
                <w:b/>
                <w:sz w:val="19"/>
                <w:szCs w:val="19"/>
              </w:rPr>
            </w:pPr>
            <w:r w:rsidRPr="003E6489">
              <w:rPr>
                <w:rFonts w:ascii="Bookman Old Style" w:hAnsi="Bookman Old Style"/>
                <w:b/>
                <w:sz w:val="19"/>
                <w:szCs w:val="19"/>
              </w:rPr>
              <w:t>Metoda i warunki badania</w:t>
            </w:r>
          </w:p>
        </w:tc>
        <w:tc>
          <w:tcPr>
            <w:tcW w:w="1738" w:type="pct"/>
            <w:gridSpan w:val="2"/>
            <w:tcBorders>
              <w:top w:val="single" w:sz="4" w:space="0" w:color="auto"/>
              <w:left w:val="single" w:sz="4" w:space="0" w:color="auto"/>
              <w:bottom w:val="single" w:sz="4" w:space="0" w:color="auto"/>
              <w:right w:val="single" w:sz="4" w:space="0" w:color="auto"/>
            </w:tcBorders>
          </w:tcPr>
          <w:p w14:paraId="6BB3B744" w14:textId="1AA29552" w:rsidR="00630BC0" w:rsidRPr="003E6489" w:rsidRDefault="00630BC0" w:rsidP="00E37152">
            <w:pPr>
              <w:jc w:val="center"/>
              <w:rPr>
                <w:rFonts w:ascii="Bookman Old Style" w:hAnsi="Bookman Old Style"/>
                <w:b/>
                <w:sz w:val="19"/>
                <w:szCs w:val="19"/>
              </w:rPr>
            </w:pPr>
            <w:r w:rsidRPr="003E6489">
              <w:rPr>
                <w:rFonts w:ascii="Bookman Old Style" w:hAnsi="Bookman Old Style"/>
                <w:b/>
                <w:sz w:val="19"/>
                <w:szCs w:val="19"/>
              </w:rPr>
              <w:t>Wymiar mieszanki</w:t>
            </w:r>
          </w:p>
        </w:tc>
      </w:tr>
      <w:tr w:rsidR="00630BC0" w:rsidRPr="003E6489" w14:paraId="63297B31" w14:textId="77777777" w:rsidTr="003E6489">
        <w:trPr>
          <w:jc w:val="center"/>
        </w:trPr>
        <w:tc>
          <w:tcPr>
            <w:tcW w:w="717" w:type="pct"/>
            <w:vMerge/>
            <w:tcBorders>
              <w:top w:val="single" w:sz="4" w:space="0" w:color="auto"/>
              <w:left w:val="single" w:sz="4" w:space="0" w:color="auto"/>
              <w:bottom w:val="single" w:sz="4" w:space="0" w:color="auto"/>
              <w:right w:val="single" w:sz="4" w:space="0" w:color="auto"/>
            </w:tcBorders>
            <w:vAlign w:val="center"/>
            <w:hideMark/>
          </w:tcPr>
          <w:p w14:paraId="299E844A" w14:textId="77777777" w:rsidR="00630BC0" w:rsidRPr="003E6489" w:rsidRDefault="00630BC0" w:rsidP="00E37152">
            <w:pPr>
              <w:rPr>
                <w:rFonts w:ascii="Bookman Old Style" w:hAnsi="Bookman Old Style"/>
                <w:b/>
                <w:sz w:val="19"/>
                <w:szCs w:val="19"/>
              </w:rPr>
            </w:pPr>
          </w:p>
        </w:tc>
        <w:tc>
          <w:tcPr>
            <w:tcW w:w="799" w:type="pct"/>
            <w:vMerge/>
            <w:tcBorders>
              <w:top w:val="single" w:sz="4" w:space="0" w:color="auto"/>
              <w:left w:val="single" w:sz="4" w:space="0" w:color="auto"/>
              <w:bottom w:val="single" w:sz="4" w:space="0" w:color="auto"/>
              <w:right w:val="single" w:sz="4" w:space="0" w:color="auto"/>
            </w:tcBorders>
            <w:vAlign w:val="center"/>
            <w:hideMark/>
          </w:tcPr>
          <w:p w14:paraId="4145DECE" w14:textId="77777777" w:rsidR="00630BC0" w:rsidRPr="003E6489" w:rsidRDefault="00630BC0" w:rsidP="00E37152">
            <w:pPr>
              <w:rPr>
                <w:rFonts w:ascii="Bookman Old Style" w:hAnsi="Bookman Old Style"/>
                <w:b/>
                <w:sz w:val="19"/>
                <w:szCs w:val="19"/>
              </w:rPr>
            </w:pPr>
          </w:p>
        </w:tc>
        <w:tc>
          <w:tcPr>
            <w:tcW w:w="1745" w:type="pct"/>
            <w:vMerge/>
            <w:tcBorders>
              <w:top w:val="single" w:sz="4" w:space="0" w:color="auto"/>
              <w:left w:val="single" w:sz="4" w:space="0" w:color="auto"/>
              <w:bottom w:val="single" w:sz="4" w:space="0" w:color="auto"/>
              <w:right w:val="single" w:sz="4" w:space="0" w:color="auto"/>
            </w:tcBorders>
            <w:vAlign w:val="center"/>
            <w:hideMark/>
          </w:tcPr>
          <w:p w14:paraId="30814919" w14:textId="77777777" w:rsidR="00630BC0" w:rsidRPr="003E6489" w:rsidRDefault="00630BC0" w:rsidP="00E37152">
            <w:pPr>
              <w:rPr>
                <w:rFonts w:ascii="Bookman Old Style" w:hAnsi="Bookman Old Style"/>
                <w:b/>
                <w:sz w:val="19"/>
                <w:szCs w:val="19"/>
              </w:rPr>
            </w:pPr>
          </w:p>
        </w:tc>
        <w:tc>
          <w:tcPr>
            <w:tcW w:w="870" w:type="pct"/>
            <w:tcBorders>
              <w:top w:val="single" w:sz="4" w:space="0" w:color="auto"/>
              <w:left w:val="single" w:sz="4" w:space="0" w:color="auto"/>
              <w:bottom w:val="single" w:sz="4" w:space="0" w:color="auto"/>
              <w:right w:val="single" w:sz="4" w:space="0" w:color="auto"/>
            </w:tcBorders>
          </w:tcPr>
          <w:p w14:paraId="253E25EC" w14:textId="00EE7884" w:rsidR="00630BC0" w:rsidRPr="003E6489" w:rsidRDefault="00630BC0" w:rsidP="00E37152">
            <w:pPr>
              <w:jc w:val="center"/>
              <w:rPr>
                <w:rFonts w:ascii="Bookman Old Style" w:hAnsi="Bookman Old Style"/>
                <w:b/>
                <w:sz w:val="19"/>
                <w:szCs w:val="19"/>
              </w:rPr>
            </w:pPr>
            <w:r w:rsidRPr="003E6489">
              <w:rPr>
                <w:rFonts w:ascii="Bookman Old Style" w:hAnsi="Bookman Old Style"/>
                <w:b/>
                <w:sz w:val="19"/>
                <w:szCs w:val="19"/>
              </w:rPr>
              <w:t>AC 11 S KR 1</w:t>
            </w:r>
          </w:p>
        </w:tc>
        <w:tc>
          <w:tcPr>
            <w:tcW w:w="868" w:type="pct"/>
            <w:tcBorders>
              <w:top w:val="single" w:sz="4" w:space="0" w:color="auto"/>
              <w:left w:val="single" w:sz="4" w:space="0" w:color="auto"/>
              <w:bottom w:val="single" w:sz="4" w:space="0" w:color="auto"/>
              <w:right w:val="single" w:sz="4" w:space="0" w:color="auto"/>
            </w:tcBorders>
            <w:hideMark/>
          </w:tcPr>
          <w:p w14:paraId="6ADE09C3" w14:textId="5CF35A50" w:rsidR="00630BC0" w:rsidRPr="003E6489" w:rsidRDefault="00630BC0" w:rsidP="00E37152">
            <w:pPr>
              <w:jc w:val="center"/>
              <w:rPr>
                <w:rFonts w:ascii="Bookman Old Style" w:hAnsi="Bookman Old Style"/>
                <w:b/>
                <w:sz w:val="19"/>
                <w:szCs w:val="19"/>
              </w:rPr>
            </w:pPr>
            <w:r w:rsidRPr="003E6489">
              <w:rPr>
                <w:rFonts w:ascii="Bookman Old Style" w:hAnsi="Bookman Old Style"/>
                <w:b/>
                <w:sz w:val="19"/>
                <w:szCs w:val="19"/>
              </w:rPr>
              <w:t>AC 11 S KR 3</w:t>
            </w:r>
          </w:p>
        </w:tc>
      </w:tr>
      <w:tr w:rsidR="00630BC0" w:rsidRPr="003E6489" w14:paraId="697DFE62" w14:textId="77777777" w:rsidTr="003E6489">
        <w:trPr>
          <w:jc w:val="center"/>
        </w:trPr>
        <w:tc>
          <w:tcPr>
            <w:tcW w:w="717" w:type="pct"/>
            <w:tcBorders>
              <w:top w:val="single" w:sz="4" w:space="0" w:color="auto"/>
              <w:left w:val="single" w:sz="4" w:space="0" w:color="auto"/>
              <w:bottom w:val="single" w:sz="4" w:space="0" w:color="auto"/>
              <w:right w:val="single" w:sz="4" w:space="0" w:color="auto"/>
            </w:tcBorders>
            <w:hideMark/>
          </w:tcPr>
          <w:p w14:paraId="496802A8" w14:textId="77777777" w:rsidR="00630BC0" w:rsidRPr="003E6489" w:rsidRDefault="00630BC0" w:rsidP="00630BC0">
            <w:pPr>
              <w:rPr>
                <w:rFonts w:ascii="Bookman Old Style" w:hAnsi="Bookman Old Style"/>
                <w:sz w:val="19"/>
                <w:szCs w:val="19"/>
              </w:rPr>
            </w:pPr>
            <w:r w:rsidRPr="003E6489">
              <w:rPr>
                <w:rFonts w:ascii="Bookman Old Style" w:hAnsi="Bookman Old Style"/>
                <w:sz w:val="19"/>
                <w:szCs w:val="19"/>
              </w:rPr>
              <w:t>Zawartość wolnych przestrzeni</w:t>
            </w:r>
          </w:p>
        </w:tc>
        <w:tc>
          <w:tcPr>
            <w:tcW w:w="799" w:type="pct"/>
            <w:tcBorders>
              <w:top w:val="single" w:sz="4" w:space="0" w:color="auto"/>
              <w:left w:val="single" w:sz="4" w:space="0" w:color="auto"/>
              <w:bottom w:val="single" w:sz="4" w:space="0" w:color="auto"/>
              <w:right w:val="single" w:sz="4" w:space="0" w:color="auto"/>
            </w:tcBorders>
            <w:hideMark/>
          </w:tcPr>
          <w:p w14:paraId="363ACA89" w14:textId="77777777" w:rsidR="00630BC0" w:rsidRPr="003E6489" w:rsidRDefault="00630BC0" w:rsidP="00630BC0">
            <w:pPr>
              <w:rPr>
                <w:rFonts w:ascii="Bookman Old Style" w:hAnsi="Bookman Old Style"/>
                <w:sz w:val="19"/>
                <w:szCs w:val="19"/>
              </w:rPr>
            </w:pPr>
            <w:r w:rsidRPr="003E6489">
              <w:rPr>
                <w:rFonts w:ascii="Bookman Old Style" w:hAnsi="Bookman Old Style"/>
                <w:sz w:val="19"/>
                <w:szCs w:val="19"/>
              </w:rPr>
              <w:t>C.1.3, ubijanie,</w:t>
            </w:r>
          </w:p>
          <w:p w14:paraId="0878CC01" w14:textId="77777777" w:rsidR="00630BC0" w:rsidRPr="003E6489" w:rsidRDefault="00630BC0" w:rsidP="00630BC0">
            <w:pPr>
              <w:jc w:val="both"/>
              <w:rPr>
                <w:rFonts w:ascii="Bookman Old Style" w:hAnsi="Bookman Old Style"/>
                <w:sz w:val="19"/>
                <w:szCs w:val="19"/>
              </w:rPr>
            </w:pPr>
            <w:r w:rsidRPr="003E6489">
              <w:rPr>
                <w:rFonts w:ascii="Bookman Old Style" w:hAnsi="Bookman Old Style"/>
                <w:sz w:val="19"/>
                <w:szCs w:val="19"/>
              </w:rPr>
              <w:t>2x 75 uderzeń</w:t>
            </w:r>
          </w:p>
        </w:tc>
        <w:tc>
          <w:tcPr>
            <w:tcW w:w="1745" w:type="pct"/>
            <w:tcBorders>
              <w:top w:val="single" w:sz="4" w:space="0" w:color="auto"/>
              <w:left w:val="single" w:sz="4" w:space="0" w:color="auto"/>
              <w:bottom w:val="single" w:sz="4" w:space="0" w:color="auto"/>
              <w:right w:val="single" w:sz="4" w:space="0" w:color="auto"/>
            </w:tcBorders>
            <w:hideMark/>
          </w:tcPr>
          <w:p w14:paraId="1D36FADD" w14:textId="77777777" w:rsidR="00630BC0" w:rsidRPr="003E6489" w:rsidRDefault="00630BC0" w:rsidP="00630BC0">
            <w:pPr>
              <w:jc w:val="both"/>
              <w:rPr>
                <w:rFonts w:ascii="Bookman Old Style" w:hAnsi="Bookman Old Style"/>
                <w:sz w:val="19"/>
                <w:szCs w:val="19"/>
              </w:rPr>
            </w:pPr>
            <w:r w:rsidRPr="003E6489">
              <w:rPr>
                <w:rFonts w:ascii="Bookman Old Style" w:hAnsi="Bookman Old Style"/>
                <w:sz w:val="19"/>
                <w:szCs w:val="19"/>
              </w:rPr>
              <w:t>PN-EN 12697-8 [36] p.4</w:t>
            </w:r>
          </w:p>
        </w:tc>
        <w:tc>
          <w:tcPr>
            <w:tcW w:w="870" w:type="pct"/>
            <w:tcBorders>
              <w:top w:val="single" w:sz="4" w:space="0" w:color="auto"/>
              <w:left w:val="single" w:sz="4" w:space="0" w:color="auto"/>
              <w:bottom w:val="single" w:sz="4" w:space="0" w:color="auto"/>
              <w:right w:val="single" w:sz="4" w:space="0" w:color="auto"/>
            </w:tcBorders>
          </w:tcPr>
          <w:p w14:paraId="270CF11D" w14:textId="041E6328" w:rsidR="00630BC0" w:rsidRPr="003E6489" w:rsidRDefault="00630BC0" w:rsidP="00630BC0">
            <w:pPr>
              <w:jc w:val="center"/>
              <w:rPr>
                <w:rFonts w:ascii="Bookman Old Style" w:hAnsi="Bookman Old Style"/>
                <w:sz w:val="19"/>
                <w:szCs w:val="19"/>
              </w:rPr>
            </w:pPr>
            <w:r w:rsidRPr="003E6489">
              <w:rPr>
                <w:rFonts w:ascii="Bookman Old Style" w:hAnsi="Bookman Old Style"/>
                <w:sz w:val="19"/>
                <w:szCs w:val="19"/>
              </w:rPr>
              <w:t>V</w:t>
            </w:r>
            <w:r w:rsidRPr="003E6489">
              <w:rPr>
                <w:rFonts w:ascii="Bookman Old Style" w:hAnsi="Bookman Old Style"/>
                <w:sz w:val="19"/>
                <w:szCs w:val="19"/>
                <w:vertAlign w:val="subscript"/>
              </w:rPr>
              <w:t>min1,0</w:t>
            </w:r>
          </w:p>
          <w:p w14:paraId="59E7CF5F" w14:textId="0FDF5244" w:rsidR="00630BC0" w:rsidRPr="003E6489" w:rsidRDefault="00630BC0" w:rsidP="00630BC0">
            <w:pPr>
              <w:jc w:val="center"/>
              <w:rPr>
                <w:rFonts w:ascii="Bookman Old Style" w:hAnsi="Bookman Old Style"/>
                <w:sz w:val="19"/>
                <w:szCs w:val="19"/>
              </w:rPr>
            </w:pPr>
            <w:r w:rsidRPr="003E6489">
              <w:rPr>
                <w:rFonts w:ascii="Bookman Old Style" w:hAnsi="Bookman Old Style"/>
                <w:sz w:val="19"/>
                <w:szCs w:val="19"/>
              </w:rPr>
              <w:t>V</w:t>
            </w:r>
            <w:r w:rsidRPr="003E6489">
              <w:rPr>
                <w:rFonts w:ascii="Bookman Old Style" w:hAnsi="Bookman Old Style"/>
                <w:sz w:val="19"/>
                <w:szCs w:val="19"/>
                <w:vertAlign w:val="subscript"/>
              </w:rPr>
              <w:t>max3,0</w:t>
            </w:r>
          </w:p>
        </w:tc>
        <w:tc>
          <w:tcPr>
            <w:tcW w:w="868" w:type="pct"/>
            <w:tcBorders>
              <w:top w:val="single" w:sz="4" w:space="0" w:color="auto"/>
              <w:left w:val="single" w:sz="4" w:space="0" w:color="auto"/>
              <w:bottom w:val="single" w:sz="4" w:space="0" w:color="auto"/>
              <w:right w:val="single" w:sz="4" w:space="0" w:color="auto"/>
            </w:tcBorders>
            <w:hideMark/>
          </w:tcPr>
          <w:p w14:paraId="6142A21C" w14:textId="5C418DBF" w:rsidR="00630BC0" w:rsidRPr="003E6489" w:rsidRDefault="00630BC0" w:rsidP="00630BC0">
            <w:pPr>
              <w:jc w:val="center"/>
              <w:rPr>
                <w:rFonts w:ascii="Bookman Old Style" w:hAnsi="Bookman Old Style"/>
                <w:sz w:val="19"/>
                <w:szCs w:val="19"/>
              </w:rPr>
            </w:pPr>
            <w:r w:rsidRPr="003E6489">
              <w:rPr>
                <w:rFonts w:ascii="Bookman Old Style" w:hAnsi="Bookman Old Style"/>
                <w:sz w:val="19"/>
                <w:szCs w:val="19"/>
              </w:rPr>
              <w:t>V</w:t>
            </w:r>
            <w:r w:rsidRPr="003E6489">
              <w:rPr>
                <w:rFonts w:ascii="Bookman Old Style" w:hAnsi="Bookman Old Style"/>
                <w:sz w:val="19"/>
                <w:szCs w:val="19"/>
                <w:vertAlign w:val="subscript"/>
              </w:rPr>
              <w:t>min2,0</w:t>
            </w:r>
          </w:p>
          <w:p w14:paraId="5452045B" w14:textId="77777777" w:rsidR="00630BC0" w:rsidRPr="003E6489" w:rsidRDefault="00630BC0" w:rsidP="00630BC0">
            <w:pPr>
              <w:jc w:val="center"/>
              <w:rPr>
                <w:rFonts w:ascii="Bookman Old Style" w:hAnsi="Bookman Old Style"/>
                <w:sz w:val="19"/>
                <w:szCs w:val="19"/>
                <w:vertAlign w:val="subscript"/>
              </w:rPr>
            </w:pPr>
            <w:r w:rsidRPr="003E6489">
              <w:rPr>
                <w:rFonts w:ascii="Bookman Old Style" w:hAnsi="Bookman Old Style"/>
                <w:sz w:val="19"/>
                <w:szCs w:val="19"/>
              </w:rPr>
              <w:t>V</w:t>
            </w:r>
            <w:r w:rsidRPr="003E6489">
              <w:rPr>
                <w:rFonts w:ascii="Bookman Old Style" w:hAnsi="Bookman Old Style"/>
                <w:sz w:val="19"/>
                <w:szCs w:val="19"/>
                <w:vertAlign w:val="subscript"/>
              </w:rPr>
              <w:t>max4,0</w:t>
            </w:r>
          </w:p>
        </w:tc>
      </w:tr>
      <w:tr w:rsidR="00630BC0" w:rsidRPr="003E6489" w14:paraId="5CE7EA52" w14:textId="77777777" w:rsidTr="003E6489">
        <w:trPr>
          <w:jc w:val="center"/>
        </w:trPr>
        <w:tc>
          <w:tcPr>
            <w:tcW w:w="717" w:type="pct"/>
            <w:tcBorders>
              <w:top w:val="single" w:sz="4" w:space="0" w:color="auto"/>
              <w:left w:val="single" w:sz="4" w:space="0" w:color="auto"/>
              <w:bottom w:val="single" w:sz="4" w:space="0" w:color="auto"/>
              <w:right w:val="single" w:sz="4" w:space="0" w:color="auto"/>
            </w:tcBorders>
            <w:hideMark/>
          </w:tcPr>
          <w:p w14:paraId="2194E1F3" w14:textId="77777777" w:rsidR="00630BC0" w:rsidRPr="003E6489" w:rsidRDefault="00630BC0" w:rsidP="00630BC0">
            <w:pPr>
              <w:rPr>
                <w:rFonts w:ascii="Bookman Old Style" w:hAnsi="Bookman Old Style"/>
                <w:sz w:val="19"/>
                <w:szCs w:val="19"/>
                <w:vertAlign w:val="superscript"/>
              </w:rPr>
            </w:pPr>
            <w:r w:rsidRPr="003E6489">
              <w:rPr>
                <w:rFonts w:ascii="Bookman Old Style" w:hAnsi="Bookman Old Style"/>
                <w:sz w:val="19"/>
                <w:szCs w:val="19"/>
              </w:rPr>
              <w:t xml:space="preserve">Odporność na deformacje trwałe </w:t>
            </w:r>
          </w:p>
        </w:tc>
        <w:tc>
          <w:tcPr>
            <w:tcW w:w="799" w:type="pct"/>
            <w:tcBorders>
              <w:top w:val="single" w:sz="4" w:space="0" w:color="auto"/>
              <w:left w:val="single" w:sz="4" w:space="0" w:color="auto"/>
              <w:bottom w:val="single" w:sz="4" w:space="0" w:color="auto"/>
              <w:right w:val="single" w:sz="4" w:space="0" w:color="auto"/>
            </w:tcBorders>
            <w:hideMark/>
          </w:tcPr>
          <w:p w14:paraId="67ACF3C7" w14:textId="77777777" w:rsidR="00630BC0" w:rsidRPr="003E6489" w:rsidRDefault="00630BC0" w:rsidP="00630BC0">
            <w:pPr>
              <w:rPr>
                <w:rFonts w:ascii="Bookman Old Style" w:hAnsi="Bookman Old Style"/>
                <w:sz w:val="19"/>
                <w:szCs w:val="19"/>
              </w:rPr>
            </w:pPr>
            <w:r w:rsidRPr="003E6489">
              <w:rPr>
                <w:rFonts w:ascii="Bookman Old Style" w:hAnsi="Bookman Old Style"/>
                <w:sz w:val="19"/>
                <w:szCs w:val="19"/>
              </w:rPr>
              <w:t>C.1.20, wałowanie,</w:t>
            </w:r>
          </w:p>
          <w:p w14:paraId="71110496" w14:textId="77777777" w:rsidR="00630BC0" w:rsidRPr="003E6489" w:rsidRDefault="00630BC0" w:rsidP="00630BC0">
            <w:pPr>
              <w:rPr>
                <w:rFonts w:ascii="Bookman Old Style" w:hAnsi="Bookman Old Style"/>
                <w:sz w:val="19"/>
                <w:szCs w:val="19"/>
                <w:vertAlign w:val="subscript"/>
              </w:rPr>
            </w:pPr>
            <w:r w:rsidRPr="003E6489">
              <w:rPr>
                <w:rFonts w:ascii="Bookman Old Style" w:hAnsi="Bookman Old Style"/>
                <w:sz w:val="19"/>
                <w:szCs w:val="19"/>
              </w:rPr>
              <w:t>P</w:t>
            </w:r>
            <w:r w:rsidRPr="003E6489">
              <w:rPr>
                <w:rFonts w:ascii="Bookman Old Style" w:hAnsi="Bookman Old Style"/>
                <w:sz w:val="19"/>
                <w:szCs w:val="19"/>
                <w:vertAlign w:val="subscript"/>
              </w:rPr>
              <w:t>98</w:t>
            </w:r>
            <w:r w:rsidRPr="003E6489">
              <w:rPr>
                <w:rFonts w:ascii="Bookman Old Style" w:hAnsi="Bookman Old Style"/>
                <w:sz w:val="19"/>
                <w:szCs w:val="19"/>
              </w:rPr>
              <w:t>-P</w:t>
            </w:r>
            <w:r w:rsidRPr="003E6489">
              <w:rPr>
                <w:rFonts w:ascii="Bookman Old Style" w:hAnsi="Bookman Old Style"/>
                <w:sz w:val="19"/>
                <w:szCs w:val="19"/>
                <w:vertAlign w:val="subscript"/>
              </w:rPr>
              <w:t>100</w:t>
            </w:r>
          </w:p>
        </w:tc>
        <w:tc>
          <w:tcPr>
            <w:tcW w:w="1745" w:type="pct"/>
            <w:tcBorders>
              <w:top w:val="single" w:sz="4" w:space="0" w:color="auto"/>
              <w:left w:val="single" w:sz="4" w:space="0" w:color="auto"/>
              <w:bottom w:val="single" w:sz="4" w:space="0" w:color="auto"/>
              <w:right w:val="single" w:sz="4" w:space="0" w:color="auto"/>
            </w:tcBorders>
            <w:hideMark/>
          </w:tcPr>
          <w:p w14:paraId="34E9F2E4" w14:textId="77777777" w:rsidR="00630BC0" w:rsidRPr="003E6489" w:rsidRDefault="00630BC0" w:rsidP="00630BC0">
            <w:pPr>
              <w:rPr>
                <w:rFonts w:ascii="Bookman Old Style" w:hAnsi="Bookman Old Style"/>
                <w:sz w:val="19"/>
                <w:szCs w:val="19"/>
              </w:rPr>
            </w:pPr>
            <w:r w:rsidRPr="003E6489">
              <w:rPr>
                <w:rFonts w:ascii="Bookman Old Style" w:hAnsi="Bookman Old Style"/>
                <w:sz w:val="19"/>
                <w:szCs w:val="19"/>
              </w:rPr>
              <w:t xml:space="preserve">PN-EN 12697-22 [38] metoda B, PN-EN 13108-20, </w:t>
            </w:r>
            <w:proofErr w:type="gramStart"/>
            <w:r w:rsidRPr="003E6489">
              <w:rPr>
                <w:rFonts w:ascii="Bookman Old Style" w:hAnsi="Bookman Old Style"/>
                <w:sz w:val="19"/>
                <w:szCs w:val="19"/>
              </w:rPr>
              <w:t>D.1.6 ,</w:t>
            </w:r>
            <w:proofErr w:type="gramEnd"/>
            <w:r w:rsidRPr="003E6489">
              <w:rPr>
                <w:rFonts w:ascii="Bookman Old Style" w:hAnsi="Bookman Old Style"/>
                <w:sz w:val="19"/>
                <w:szCs w:val="19"/>
              </w:rPr>
              <w:t xml:space="preserve"> 60°C w powietrzu, 10 000 cykli</w:t>
            </w:r>
          </w:p>
        </w:tc>
        <w:tc>
          <w:tcPr>
            <w:tcW w:w="870" w:type="pct"/>
            <w:tcBorders>
              <w:top w:val="single" w:sz="4" w:space="0" w:color="auto"/>
              <w:left w:val="single" w:sz="4" w:space="0" w:color="auto"/>
              <w:bottom w:val="single" w:sz="4" w:space="0" w:color="auto"/>
              <w:right w:val="single" w:sz="4" w:space="0" w:color="auto"/>
            </w:tcBorders>
          </w:tcPr>
          <w:p w14:paraId="279935E2" w14:textId="13A0CDFC" w:rsidR="00630BC0" w:rsidRPr="003E6489" w:rsidRDefault="00630BC0" w:rsidP="00630BC0">
            <w:pPr>
              <w:jc w:val="center"/>
              <w:rPr>
                <w:rFonts w:ascii="Bookman Old Style" w:hAnsi="Bookman Old Style"/>
                <w:sz w:val="19"/>
                <w:szCs w:val="19"/>
                <w:lang w:val="en-US"/>
              </w:rPr>
            </w:pPr>
            <w:r w:rsidRPr="003E6489">
              <w:rPr>
                <w:rFonts w:ascii="Bookman Old Style" w:hAnsi="Bookman Old Style"/>
                <w:sz w:val="19"/>
                <w:szCs w:val="19"/>
                <w:lang w:val="en-US"/>
              </w:rPr>
              <w:t>----</w:t>
            </w:r>
          </w:p>
        </w:tc>
        <w:tc>
          <w:tcPr>
            <w:tcW w:w="868" w:type="pct"/>
            <w:tcBorders>
              <w:top w:val="single" w:sz="4" w:space="0" w:color="auto"/>
              <w:left w:val="single" w:sz="4" w:space="0" w:color="auto"/>
              <w:bottom w:val="single" w:sz="4" w:space="0" w:color="auto"/>
              <w:right w:val="single" w:sz="4" w:space="0" w:color="auto"/>
            </w:tcBorders>
            <w:hideMark/>
          </w:tcPr>
          <w:p w14:paraId="0E17ED2C" w14:textId="6864D66C" w:rsidR="00630BC0" w:rsidRPr="003E6489" w:rsidRDefault="00630BC0" w:rsidP="00630BC0">
            <w:pPr>
              <w:jc w:val="center"/>
              <w:rPr>
                <w:rFonts w:ascii="Bookman Old Style" w:hAnsi="Bookman Old Style"/>
                <w:sz w:val="19"/>
                <w:szCs w:val="19"/>
                <w:lang w:val="en-US"/>
              </w:rPr>
            </w:pPr>
            <w:r w:rsidRPr="003E6489">
              <w:rPr>
                <w:rFonts w:ascii="Bookman Old Style" w:hAnsi="Bookman Old Style"/>
                <w:sz w:val="19"/>
                <w:szCs w:val="19"/>
                <w:lang w:val="en-US"/>
              </w:rPr>
              <w:t xml:space="preserve">WTS </w:t>
            </w:r>
            <w:r w:rsidRPr="003E6489">
              <w:rPr>
                <w:rFonts w:ascii="Bookman Old Style" w:hAnsi="Bookman Old Style"/>
                <w:sz w:val="19"/>
                <w:szCs w:val="19"/>
                <w:vertAlign w:val="subscript"/>
                <w:lang w:val="en-US"/>
              </w:rPr>
              <w:t>AIR 0,15</w:t>
            </w:r>
          </w:p>
          <w:p w14:paraId="46F26A61" w14:textId="7F82E33E" w:rsidR="00630BC0" w:rsidRPr="003E6489" w:rsidRDefault="00630BC0" w:rsidP="00630BC0">
            <w:pPr>
              <w:jc w:val="center"/>
              <w:rPr>
                <w:rFonts w:ascii="Bookman Old Style" w:hAnsi="Bookman Old Style"/>
                <w:sz w:val="19"/>
                <w:szCs w:val="19"/>
                <w:lang w:val="en-US"/>
              </w:rPr>
            </w:pPr>
            <w:r w:rsidRPr="003E6489">
              <w:rPr>
                <w:rFonts w:ascii="Bookman Old Style" w:hAnsi="Bookman Old Style"/>
                <w:sz w:val="19"/>
                <w:szCs w:val="19"/>
                <w:lang w:val="en-US"/>
              </w:rPr>
              <w:t xml:space="preserve">PRD </w:t>
            </w:r>
            <w:r w:rsidRPr="003E6489">
              <w:rPr>
                <w:rFonts w:ascii="Bookman Old Style" w:hAnsi="Bookman Old Style"/>
                <w:sz w:val="19"/>
                <w:szCs w:val="19"/>
                <w:vertAlign w:val="subscript"/>
                <w:lang w:val="en-US"/>
              </w:rPr>
              <w:t>AIR 9,0</w:t>
            </w:r>
          </w:p>
        </w:tc>
      </w:tr>
      <w:tr w:rsidR="00630BC0" w:rsidRPr="003E6489" w14:paraId="2038E5AA" w14:textId="77777777" w:rsidTr="003E6489">
        <w:trPr>
          <w:trHeight w:val="988"/>
          <w:jc w:val="center"/>
        </w:trPr>
        <w:tc>
          <w:tcPr>
            <w:tcW w:w="717" w:type="pct"/>
            <w:tcBorders>
              <w:top w:val="single" w:sz="4" w:space="0" w:color="auto"/>
              <w:left w:val="single" w:sz="4" w:space="0" w:color="auto"/>
              <w:bottom w:val="single" w:sz="4" w:space="0" w:color="auto"/>
              <w:right w:val="single" w:sz="4" w:space="0" w:color="auto"/>
            </w:tcBorders>
            <w:hideMark/>
          </w:tcPr>
          <w:p w14:paraId="481538E2" w14:textId="77777777" w:rsidR="00630BC0" w:rsidRPr="003E6489" w:rsidRDefault="00630BC0" w:rsidP="00630BC0">
            <w:pPr>
              <w:rPr>
                <w:rFonts w:ascii="Bookman Old Style" w:hAnsi="Bookman Old Style"/>
                <w:sz w:val="19"/>
                <w:szCs w:val="19"/>
              </w:rPr>
            </w:pPr>
            <w:r w:rsidRPr="003E6489">
              <w:rPr>
                <w:rFonts w:ascii="Bookman Old Style" w:hAnsi="Bookman Old Style"/>
                <w:sz w:val="19"/>
                <w:szCs w:val="19"/>
              </w:rPr>
              <w:t>Odporność na działanie wody</w:t>
            </w:r>
          </w:p>
        </w:tc>
        <w:tc>
          <w:tcPr>
            <w:tcW w:w="799" w:type="pct"/>
            <w:tcBorders>
              <w:top w:val="single" w:sz="4" w:space="0" w:color="auto"/>
              <w:left w:val="single" w:sz="4" w:space="0" w:color="auto"/>
              <w:bottom w:val="single" w:sz="4" w:space="0" w:color="auto"/>
              <w:right w:val="single" w:sz="4" w:space="0" w:color="auto"/>
            </w:tcBorders>
            <w:hideMark/>
          </w:tcPr>
          <w:p w14:paraId="713421EC" w14:textId="77777777" w:rsidR="00630BC0" w:rsidRPr="003E6489" w:rsidRDefault="00630BC0" w:rsidP="00630BC0">
            <w:pPr>
              <w:rPr>
                <w:rFonts w:ascii="Bookman Old Style" w:hAnsi="Bookman Old Style"/>
                <w:sz w:val="19"/>
                <w:szCs w:val="19"/>
              </w:rPr>
            </w:pPr>
            <w:r w:rsidRPr="003E6489">
              <w:rPr>
                <w:rFonts w:ascii="Bookman Old Style" w:hAnsi="Bookman Old Style"/>
                <w:sz w:val="19"/>
                <w:szCs w:val="19"/>
              </w:rPr>
              <w:t>C.1.1, ubijanie,</w:t>
            </w:r>
          </w:p>
          <w:p w14:paraId="7806432E" w14:textId="77777777" w:rsidR="00630BC0" w:rsidRPr="003E6489" w:rsidRDefault="00630BC0" w:rsidP="00630BC0">
            <w:pPr>
              <w:rPr>
                <w:rFonts w:ascii="Bookman Old Style" w:hAnsi="Bookman Old Style"/>
                <w:sz w:val="19"/>
                <w:szCs w:val="19"/>
              </w:rPr>
            </w:pPr>
            <w:r w:rsidRPr="003E6489">
              <w:rPr>
                <w:rFonts w:ascii="Bookman Old Style" w:hAnsi="Bookman Old Style"/>
                <w:sz w:val="19"/>
                <w:szCs w:val="19"/>
              </w:rPr>
              <w:t>2x 35 uderzeń</w:t>
            </w:r>
          </w:p>
        </w:tc>
        <w:tc>
          <w:tcPr>
            <w:tcW w:w="1745" w:type="pct"/>
            <w:tcBorders>
              <w:top w:val="single" w:sz="4" w:space="0" w:color="auto"/>
              <w:left w:val="single" w:sz="4" w:space="0" w:color="auto"/>
              <w:bottom w:val="single" w:sz="4" w:space="0" w:color="auto"/>
              <w:right w:val="single" w:sz="4" w:space="0" w:color="auto"/>
            </w:tcBorders>
            <w:hideMark/>
          </w:tcPr>
          <w:p w14:paraId="234C4402" w14:textId="77777777" w:rsidR="00630BC0" w:rsidRPr="003E6489" w:rsidRDefault="00630BC0" w:rsidP="00630BC0">
            <w:pPr>
              <w:rPr>
                <w:rFonts w:ascii="Bookman Old Style" w:hAnsi="Bookman Old Style"/>
                <w:sz w:val="19"/>
                <w:szCs w:val="19"/>
              </w:rPr>
            </w:pPr>
            <w:r w:rsidRPr="003E6489">
              <w:rPr>
                <w:rFonts w:ascii="Bookman Old Style" w:hAnsi="Bookman Old Style"/>
                <w:sz w:val="19"/>
                <w:szCs w:val="19"/>
              </w:rPr>
              <w:t xml:space="preserve"> PN-EN 12697-12 [37], kondycjonowanie w 40°C z jednym cyklem zamrażania </w:t>
            </w:r>
            <w:r w:rsidRPr="003E6489">
              <w:rPr>
                <w:rFonts w:ascii="Bookman Old Style" w:hAnsi="Bookman Old Style"/>
                <w:sz w:val="19"/>
                <w:szCs w:val="19"/>
                <w:vertAlign w:val="superscript"/>
              </w:rPr>
              <w:t>a)</w:t>
            </w:r>
            <w:r w:rsidRPr="003E6489">
              <w:rPr>
                <w:rFonts w:ascii="Bookman Old Style" w:hAnsi="Bookman Old Style"/>
                <w:sz w:val="19"/>
                <w:szCs w:val="19"/>
              </w:rPr>
              <w:t>, badanie w 25°C</w:t>
            </w:r>
          </w:p>
        </w:tc>
        <w:tc>
          <w:tcPr>
            <w:tcW w:w="870" w:type="pct"/>
            <w:tcBorders>
              <w:top w:val="single" w:sz="4" w:space="0" w:color="auto"/>
              <w:left w:val="single" w:sz="4" w:space="0" w:color="auto"/>
              <w:bottom w:val="single" w:sz="4" w:space="0" w:color="auto"/>
              <w:right w:val="single" w:sz="4" w:space="0" w:color="auto"/>
            </w:tcBorders>
          </w:tcPr>
          <w:p w14:paraId="25D96897" w14:textId="719AFFB8" w:rsidR="00630BC0" w:rsidRPr="003E6489" w:rsidRDefault="00630BC0" w:rsidP="00630BC0">
            <w:pPr>
              <w:jc w:val="center"/>
              <w:rPr>
                <w:rFonts w:ascii="Bookman Old Style" w:hAnsi="Bookman Old Style"/>
                <w:sz w:val="19"/>
                <w:szCs w:val="19"/>
              </w:rPr>
            </w:pPr>
            <w:r w:rsidRPr="003E6489">
              <w:rPr>
                <w:rFonts w:ascii="Bookman Old Style" w:hAnsi="Bookman Old Style"/>
                <w:sz w:val="19"/>
                <w:szCs w:val="19"/>
              </w:rPr>
              <w:t xml:space="preserve">ITSR </w:t>
            </w:r>
            <w:r w:rsidRPr="003E6489">
              <w:rPr>
                <w:rFonts w:ascii="Bookman Old Style" w:hAnsi="Bookman Old Style"/>
                <w:sz w:val="19"/>
                <w:szCs w:val="19"/>
                <w:vertAlign w:val="subscript"/>
              </w:rPr>
              <w:t>90</w:t>
            </w:r>
          </w:p>
        </w:tc>
        <w:tc>
          <w:tcPr>
            <w:tcW w:w="868" w:type="pct"/>
            <w:tcBorders>
              <w:top w:val="single" w:sz="4" w:space="0" w:color="auto"/>
              <w:left w:val="single" w:sz="4" w:space="0" w:color="auto"/>
              <w:bottom w:val="single" w:sz="4" w:space="0" w:color="auto"/>
              <w:right w:val="single" w:sz="4" w:space="0" w:color="auto"/>
            </w:tcBorders>
            <w:hideMark/>
          </w:tcPr>
          <w:p w14:paraId="3FD9C3CA" w14:textId="3BB4E59C" w:rsidR="00630BC0" w:rsidRPr="003E6489" w:rsidRDefault="00630BC0" w:rsidP="00630BC0">
            <w:pPr>
              <w:jc w:val="center"/>
              <w:rPr>
                <w:rFonts w:ascii="Bookman Old Style" w:hAnsi="Bookman Old Style"/>
                <w:sz w:val="19"/>
                <w:szCs w:val="19"/>
              </w:rPr>
            </w:pPr>
            <w:r w:rsidRPr="003E6489">
              <w:rPr>
                <w:rFonts w:ascii="Bookman Old Style" w:hAnsi="Bookman Old Style"/>
                <w:sz w:val="19"/>
                <w:szCs w:val="19"/>
              </w:rPr>
              <w:t xml:space="preserve">ITSR </w:t>
            </w:r>
            <w:r w:rsidRPr="003E6489">
              <w:rPr>
                <w:rFonts w:ascii="Bookman Old Style" w:hAnsi="Bookman Old Style"/>
                <w:sz w:val="19"/>
                <w:szCs w:val="19"/>
                <w:vertAlign w:val="subscript"/>
              </w:rPr>
              <w:t>90</w:t>
            </w:r>
          </w:p>
        </w:tc>
      </w:tr>
      <w:tr w:rsidR="00630BC0" w:rsidRPr="003E6489" w14:paraId="4F138ACA" w14:textId="77777777" w:rsidTr="00630BC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1CF76F6" w14:textId="5E1468D4" w:rsidR="00630BC0" w:rsidRPr="003E6489" w:rsidRDefault="00630BC0" w:rsidP="00630BC0">
            <w:pPr>
              <w:numPr>
                <w:ilvl w:val="0"/>
                <w:numId w:val="9"/>
              </w:numPr>
              <w:contextualSpacing/>
              <w:rPr>
                <w:rFonts w:ascii="Bookman Old Style" w:hAnsi="Bookman Old Style"/>
                <w:sz w:val="19"/>
                <w:szCs w:val="19"/>
              </w:rPr>
            </w:pPr>
            <w:r w:rsidRPr="003E6489">
              <w:rPr>
                <w:rFonts w:ascii="Bookman Old Style" w:hAnsi="Bookman Old Style"/>
                <w:sz w:val="19"/>
                <w:szCs w:val="19"/>
              </w:rPr>
              <w:t xml:space="preserve">Ujednoliconą procedurę badania odporności na działanie wody z jednym cyklem zamrażania podano w załączniku 1 WT-2:2014 Mieszanki mineralno-asfaltowe </w:t>
            </w:r>
          </w:p>
        </w:tc>
      </w:tr>
    </w:tbl>
    <w:p w14:paraId="7E98CFA6" w14:textId="77777777" w:rsidR="002F348E" w:rsidRDefault="002F348E" w:rsidP="00CB0718">
      <w:pPr>
        <w:overflowPunct w:val="0"/>
        <w:autoSpaceDE w:val="0"/>
        <w:autoSpaceDN w:val="0"/>
        <w:adjustRightInd w:val="0"/>
        <w:jc w:val="both"/>
        <w:rPr>
          <w:rFonts w:ascii="Bookman Old Style" w:hAnsi="Bookman Old Style"/>
          <w:b/>
          <w:sz w:val="20"/>
          <w:szCs w:val="20"/>
          <w:u w:val="single"/>
        </w:rPr>
      </w:pPr>
    </w:p>
    <w:p w14:paraId="5CAC55AF" w14:textId="4D8B9325" w:rsidR="00CB0718" w:rsidRPr="00C95A52" w:rsidRDefault="00CB0718" w:rsidP="00CB0718">
      <w:pPr>
        <w:overflowPunct w:val="0"/>
        <w:autoSpaceDE w:val="0"/>
        <w:autoSpaceDN w:val="0"/>
        <w:adjustRightInd w:val="0"/>
        <w:jc w:val="both"/>
        <w:rPr>
          <w:rFonts w:ascii="Bookman Old Style" w:hAnsi="Bookman Old Style"/>
          <w:b/>
          <w:sz w:val="20"/>
          <w:szCs w:val="20"/>
          <w:u w:val="single"/>
        </w:rPr>
      </w:pPr>
      <w:proofErr w:type="spellStart"/>
      <w:r w:rsidRPr="00C95A52">
        <w:rPr>
          <w:rFonts w:ascii="Bookman Old Style" w:hAnsi="Bookman Old Style"/>
          <w:b/>
          <w:sz w:val="20"/>
          <w:szCs w:val="20"/>
          <w:u w:val="single"/>
        </w:rPr>
        <w:t>5.7.Wytwarzanie</w:t>
      </w:r>
      <w:proofErr w:type="spellEnd"/>
      <w:r w:rsidRPr="00C95A52">
        <w:rPr>
          <w:rFonts w:ascii="Bookman Old Style" w:hAnsi="Bookman Old Style"/>
          <w:b/>
          <w:sz w:val="20"/>
          <w:szCs w:val="20"/>
          <w:u w:val="single"/>
        </w:rPr>
        <w:t xml:space="preserve"> mieszanki mineralno-asfaltowej</w:t>
      </w:r>
    </w:p>
    <w:p w14:paraId="5A600173" w14:textId="0F6BDFF1" w:rsidR="00CB0718" w:rsidRPr="00C95A52" w:rsidRDefault="0021502B" w:rsidP="00CB0718">
      <w:pPr>
        <w:jc w:val="both"/>
        <w:rPr>
          <w:rFonts w:ascii="Bookman Old Style" w:hAnsi="Bookman Old Style"/>
          <w:sz w:val="20"/>
          <w:szCs w:val="20"/>
        </w:rPr>
      </w:pPr>
      <w:r w:rsidRPr="006750F8">
        <w:rPr>
          <w:rFonts w:ascii="Bookman Old Style" w:hAnsi="Bookman Old Style"/>
          <w:sz w:val="20"/>
          <w:szCs w:val="20"/>
        </w:rPr>
        <w:t>Mieszankę mineralno-asfaltową należy wytwarzać na gorąco w otaczarce (zespole maszyn i urządzeń dozowania, podgrzewania i mieszania składników oraz przechowywania gotowej mieszanki).</w:t>
      </w:r>
    </w:p>
    <w:p w14:paraId="302481AE" w14:textId="77777777" w:rsidR="00CB0718" w:rsidRPr="00C95A52" w:rsidRDefault="00CB0718" w:rsidP="00CB0718">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Dozowanie składników, w tym także wstępne, powinno być wagowe i zautomatyzowane oraz zgodne z receptą. Dopuszcza się dozowanie objętościowe asfaltu, przy uwzględnieniu zmiany jego gęstości w zależności od temperatury. Dozowanie składników powinno być sterowane elektronicznie.</w:t>
      </w:r>
    </w:p>
    <w:p w14:paraId="038FAF14" w14:textId="1AE09716" w:rsidR="00CB0718" w:rsidRPr="00C95A52" w:rsidRDefault="00CB0718" w:rsidP="00CB0718">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Jeżeli jest przewidziane dodanie środka adhezyjnego, to powinien on b</w:t>
      </w:r>
      <w:r>
        <w:rPr>
          <w:rFonts w:ascii="Bookman Old Style" w:hAnsi="Bookman Old Style"/>
          <w:sz w:val="20"/>
          <w:szCs w:val="20"/>
        </w:rPr>
        <w:t xml:space="preserve">yć dozowany do asfaltu w sposób </w:t>
      </w:r>
      <w:r w:rsidRPr="00C95A52">
        <w:rPr>
          <w:rFonts w:ascii="Bookman Old Style" w:hAnsi="Bookman Old Style"/>
          <w:sz w:val="20"/>
          <w:szCs w:val="20"/>
        </w:rPr>
        <w:t>i w ilościach określonych w recepcie. Asfalt w zbiorniku powinien b</w:t>
      </w:r>
      <w:r>
        <w:rPr>
          <w:rFonts w:ascii="Bookman Old Style" w:hAnsi="Bookman Old Style"/>
          <w:sz w:val="20"/>
          <w:szCs w:val="20"/>
        </w:rPr>
        <w:t xml:space="preserve">yć ogrzewany w sposób pośredni, </w:t>
      </w:r>
      <w:r w:rsidRPr="00C95A52">
        <w:rPr>
          <w:rFonts w:ascii="Bookman Old Style" w:hAnsi="Bookman Old Style"/>
          <w:sz w:val="20"/>
          <w:szCs w:val="20"/>
        </w:rPr>
        <w:t>z układem termostatowania, zapewniającym utrzymanie stałej temperatury z tolerancją</w:t>
      </w:r>
      <w:r w:rsidR="0021502B">
        <w:rPr>
          <w:rFonts w:ascii="Bookman Old Style" w:hAnsi="Bookman Old Style"/>
          <w:sz w:val="20"/>
          <w:szCs w:val="20"/>
        </w:rPr>
        <w:br/>
      </w:r>
      <w:r w:rsidRPr="00C95A52">
        <w:rPr>
          <w:rFonts w:ascii="Bookman Old Style" w:hAnsi="Bookman Old Style"/>
          <w:sz w:val="20"/>
          <w:szCs w:val="20"/>
        </w:rPr>
        <w:t xml:space="preserve"> </w:t>
      </w:r>
      <w:r w:rsidRPr="00C95A52">
        <w:rPr>
          <w:rFonts w:ascii="Bookman Old Style" w:hAnsi="Bookman Old Style"/>
          <w:sz w:val="20"/>
          <w:szCs w:val="20"/>
        </w:rPr>
        <w:sym w:font="Symbol" w:char="00B1"/>
      </w:r>
      <w:r w:rsidRPr="00C95A52">
        <w:rPr>
          <w:rFonts w:ascii="Bookman Old Style" w:hAnsi="Bookman Old Style"/>
          <w:sz w:val="20"/>
          <w:szCs w:val="20"/>
        </w:rPr>
        <w:t xml:space="preserve"> 5</w:t>
      </w:r>
      <w:r w:rsidRPr="00C95A52">
        <w:rPr>
          <w:rFonts w:ascii="Bookman Old Style" w:hAnsi="Bookman Old Style"/>
          <w:sz w:val="20"/>
          <w:szCs w:val="20"/>
        </w:rPr>
        <w:sym w:font="Symbol" w:char="00B0"/>
      </w:r>
      <w:r w:rsidRPr="00C95A52">
        <w:rPr>
          <w:rFonts w:ascii="Bookman Old Style" w:hAnsi="Bookman Old Style"/>
          <w:sz w:val="20"/>
          <w:szCs w:val="20"/>
        </w:rPr>
        <w:t>C. Temperatura lepiszcza asfaltowego w zbiorniku magazynowym (roboczym) nie może przekraczać 180°C dla asfaltu drogowego 50/</w:t>
      </w:r>
      <w:r>
        <w:rPr>
          <w:rFonts w:ascii="Bookman Old Style" w:hAnsi="Bookman Old Style"/>
          <w:sz w:val="20"/>
          <w:szCs w:val="20"/>
        </w:rPr>
        <w:t>70.</w:t>
      </w:r>
    </w:p>
    <w:p w14:paraId="3A3C54F4" w14:textId="77777777" w:rsidR="00CB0718" w:rsidRPr="00C95A52" w:rsidRDefault="00CB0718" w:rsidP="00CB0718">
      <w:pPr>
        <w:overflowPunct w:val="0"/>
        <w:autoSpaceDE w:val="0"/>
        <w:autoSpaceDN w:val="0"/>
        <w:adjustRightInd w:val="0"/>
        <w:jc w:val="both"/>
        <w:rPr>
          <w:rFonts w:ascii="Bookman Old Style" w:hAnsi="Bookman Old Style"/>
          <w:sz w:val="20"/>
        </w:rPr>
      </w:pPr>
      <w:r w:rsidRPr="00C95A52">
        <w:rPr>
          <w:rFonts w:ascii="Bookman Old Style" w:hAnsi="Bookman Old Style"/>
          <w:sz w:val="20"/>
        </w:rPr>
        <w:t>Minimalna i maksymalna temperatura w zbiorniku powinna być zgodna z zaleceniami producenta asfaltu.</w:t>
      </w:r>
    </w:p>
    <w:p w14:paraId="3793E171" w14:textId="77777777" w:rsidR="00CB0718" w:rsidRPr="00C95A52" w:rsidRDefault="00CB0718" w:rsidP="00CB0718">
      <w:pPr>
        <w:overflowPunct w:val="0"/>
        <w:autoSpaceDE w:val="0"/>
        <w:autoSpaceDN w:val="0"/>
        <w:adjustRightInd w:val="0"/>
        <w:jc w:val="both"/>
        <w:rPr>
          <w:rFonts w:ascii="Bookman Old Style" w:hAnsi="Bookman Old Style"/>
          <w:sz w:val="20"/>
        </w:rPr>
      </w:pPr>
      <w:r w:rsidRPr="00C95A52">
        <w:rPr>
          <w:rFonts w:ascii="Bookman Old Style" w:hAnsi="Bookman Old Style"/>
          <w:sz w:val="20"/>
        </w:rPr>
        <w:t>Kruszywo powinno być wysuszone i tak podgrzane, aby po dodaniu wypełniacza i asfaltu uzyskać właściwą temperaturę mieszanki mineralno-asfaltowej.</w:t>
      </w:r>
    </w:p>
    <w:p w14:paraId="3F3C8CDC" w14:textId="77777777" w:rsidR="00CB0718" w:rsidRPr="00C95A52" w:rsidRDefault="00CB0718" w:rsidP="00CB0718">
      <w:pPr>
        <w:overflowPunct w:val="0"/>
        <w:autoSpaceDE w:val="0"/>
        <w:autoSpaceDN w:val="0"/>
        <w:adjustRightInd w:val="0"/>
        <w:jc w:val="both"/>
        <w:rPr>
          <w:rFonts w:ascii="Bookman Old Style" w:hAnsi="Bookman Old Style"/>
          <w:sz w:val="20"/>
        </w:rPr>
      </w:pPr>
      <w:r w:rsidRPr="00C95A52">
        <w:rPr>
          <w:rFonts w:ascii="Bookman Old Style" w:hAnsi="Bookman Old Style"/>
          <w:sz w:val="20"/>
        </w:rPr>
        <w:t>Minimalna i maksymalna temperatura mieszanki mineralno-asfaltowej pow</w:t>
      </w:r>
      <w:r>
        <w:rPr>
          <w:rFonts w:ascii="Bookman Old Style" w:hAnsi="Bookman Old Style"/>
          <w:sz w:val="20"/>
        </w:rPr>
        <w:t xml:space="preserve">inny być zgodne ze wskazaniami </w:t>
      </w:r>
      <w:r w:rsidRPr="00C95A52">
        <w:rPr>
          <w:rFonts w:ascii="Bookman Old Style" w:hAnsi="Bookman Old Style"/>
          <w:sz w:val="20"/>
        </w:rPr>
        <w:t>producenta.</w:t>
      </w:r>
    </w:p>
    <w:p w14:paraId="10F4A17A" w14:textId="77777777" w:rsidR="00CB0718" w:rsidRPr="00C95A52" w:rsidRDefault="00CB0718" w:rsidP="00CB0718">
      <w:pPr>
        <w:keepNext/>
        <w:overflowPunct w:val="0"/>
        <w:autoSpaceDE w:val="0"/>
        <w:autoSpaceDN w:val="0"/>
        <w:adjustRightInd w:val="0"/>
        <w:jc w:val="both"/>
        <w:outlineLvl w:val="1"/>
        <w:rPr>
          <w:rFonts w:ascii="Bookman Old Style" w:hAnsi="Bookman Old Style"/>
          <w:b/>
          <w:sz w:val="20"/>
          <w:u w:val="single"/>
        </w:rPr>
      </w:pPr>
      <w:proofErr w:type="gramStart"/>
      <w:r w:rsidRPr="00C95A52">
        <w:rPr>
          <w:rFonts w:ascii="Bookman Old Style" w:hAnsi="Bookman Old Style"/>
          <w:b/>
          <w:sz w:val="20"/>
          <w:u w:val="single"/>
        </w:rPr>
        <w:t>5.8.  Przygotowanie</w:t>
      </w:r>
      <w:proofErr w:type="gramEnd"/>
      <w:r w:rsidRPr="00C95A52">
        <w:rPr>
          <w:rFonts w:ascii="Bookman Old Style" w:hAnsi="Bookman Old Style"/>
          <w:b/>
          <w:sz w:val="20"/>
          <w:u w:val="single"/>
        </w:rPr>
        <w:t xml:space="preserve"> podłoża</w:t>
      </w:r>
    </w:p>
    <w:p w14:paraId="13E378B9" w14:textId="387AE38A"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 xml:space="preserve">Podłoże pod warstwę z betonu asfaltowego powinno być wyprofilowane i równe oraz musi spełniać wymagania odpowiadającej jej Specyfikacji.  </w:t>
      </w:r>
    </w:p>
    <w:p w14:paraId="189B1BEA" w14:textId="77777777"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Rzędne wysokościowe podłoża oraz urządzeń usytuowanych w nawierzchni lub ją ograniczających powinny być zgodne z Dokumentacją Projektową. Z podłoża powinien być zapewniony odpływ wody.</w:t>
      </w:r>
    </w:p>
    <w:p w14:paraId="118A9728" w14:textId="77777777" w:rsidR="00CB0718" w:rsidRPr="00C95A52" w:rsidRDefault="00CB0718" w:rsidP="00CB0718">
      <w:pPr>
        <w:tabs>
          <w:tab w:val="left" w:pos="708"/>
          <w:tab w:val="left" w:pos="1691"/>
        </w:tabs>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Powierzchnia podłoża powinna być sucha i czysta.</w:t>
      </w:r>
    </w:p>
    <w:p w14:paraId="0CD5A763" w14:textId="30585ECC" w:rsidR="00CB0718" w:rsidRPr="00C95A52" w:rsidRDefault="00CB0718" w:rsidP="00CB0718">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Nierówności podłoża pod warstwę ścieralną z betonu asfaltowego nie powinny być większe od dopuszczalnych dla warstwy</w:t>
      </w:r>
      <w:r w:rsidR="0021502B">
        <w:rPr>
          <w:rFonts w:ascii="Bookman Old Style" w:hAnsi="Bookman Old Style"/>
          <w:sz w:val="20"/>
          <w:szCs w:val="20"/>
        </w:rPr>
        <w:t xml:space="preserve"> stanowiącej podłoże zgodnie z Dokumentacją Projektową tj. w-wy </w:t>
      </w:r>
      <w:r w:rsidRPr="00C95A52">
        <w:rPr>
          <w:rFonts w:ascii="Bookman Old Style" w:hAnsi="Bookman Old Style"/>
          <w:sz w:val="20"/>
          <w:szCs w:val="20"/>
        </w:rPr>
        <w:t xml:space="preserve">wiążącej z betonu asfaltowego podanych w STWiORB D-05.03.05 oraz dla warstwy </w:t>
      </w:r>
      <w:r w:rsidR="00580BCA">
        <w:rPr>
          <w:rFonts w:ascii="Bookman Old Style" w:hAnsi="Bookman Old Style"/>
          <w:sz w:val="20"/>
          <w:szCs w:val="20"/>
        </w:rPr>
        <w:t xml:space="preserve">podbudowy </w:t>
      </w:r>
      <w:r w:rsidRPr="00C95A52">
        <w:rPr>
          <w:rFonts w:ascii="Bookman Old Style" w:hAnsi="Bookman Old Style"/>
          <w:sz w:val="20"/>
          <w:szCs w:val="20"/>
        </w:rPr>
        <w:t xml:space="preserve">zasadniczej z kruszywa </w:t>
      </w:r>
      <w:r w:rsidR="0021502B">
        <w:rPr>
          <w:rFonts w:ascii="Bookman Old Style" w:hAnsi="Bookman Old Style"/>
          <w:sz w:val="20"/>
          <w:szCs w:val="20"/>
        </w:rPr>
        <w:t>niezwiązanego hydraulicznie</w:t>
      </w:r>
      <w:r w:rsidRPr="00C95A52">
        <w:rPr>
          <w:rFonts w:ascii="Bookman Old Style" w:hAnsi="Bookman Old Style"/>
          <w:sz w:val="20"/>
          <w:szCs w:val="20"/>
        </w:rPr>
        <w:t xml:space="preserve"> - STWiORB D-04.04.02.</w:t>
      </w:r>
    </w:p>
    <w:p w14:paraId="7B8329DF" w14:textId="58BCD4FA" w:rsidR="00CB0718" w:rsidRPr="00C95A52" w:rsidRDefault="00CB0718" w:rsidP="00CB0718">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Przed rozłożeniem warstwy</w:t>
      </w:r>
      <w:r w:rsidR="0021502B">
        <w:rPr>
          <w:rFonts w:ascii="Bookman Old Style" w:hAnsi="Bookman Old Style"/>
          <w:sz w:val="20"/>
          <w:szCs w:val="20"/>
        </w:rPr>
        <w:t xml:space="preserve"> ścieralnej</w:t>
      </w:r>
      <w:r w:rsidRPr="00C95A52">
        <w:rPr>
          <w:rFonts w:ascii="Bookman Old Style" w:hAnsi="Bookman Old Style"/>
          <w:sz w:val="20"/>
          <w:szCs w:val="20"/>
        </w:rPr>
        <w:t xml:space="preserve">, podłoże </w:t>
      </w:r>
      <w:r w:rsidR="0021502B" w:rsidRPr="00C95A52">
        <w:rPr>
          <w:rFonts w:ascii="Bookman Old Style" w:hAnsi="Bookman Old Style"/>
          <w:sz w:val="20"/>
          <w:szCs w:val="20"/>
        </w:rPr>
        <w:t xml:space="preserve">z betonu asfaltowego </w:t>
      </w:r>
      <w:r w:rsidRPr="00C95A52">
        <w:rPr>
          <w:rFonts w:ascii="Bookman Old Style" w:hAnsi="Bookman Old Style"/>
          <w:sz w:val="20"/>
          <w:szCs w:val="20"/>
        </w:rPr>
        <w:t xml:space="preserve">należy skropić emulsją asfaltową. </w:t>
      </w:r>
    </w:p>
    <w:p w14:paraId="793F3FE1" w14:textId="77777777" w:rsidR="0021502B" w:rsidRDefault="0021502B" w:rsidP="0021502B">
      <w:pPr>
        <w:overflowPunct w:val="0"/>
        <w:autoSpaceDE w:val="0"/>
        <w:autoSpaceDN w:val="0"/>
        <w:adjustRightInd w:val="0"/>
        <w:jc w:val="both"/>
        <w:rPr>
          <w:rFonts w:ascii="Bookman Old Style" w:hAnsi="Bookman Old Style"/>
          <w:b/>
          <w:sz w:val="20"/>
          <w:szCs w:val="20"/>
          <w:u w:val="single"/>
        </w:rPr>
      </w:pPr>
    </w:p>
    <w:p w14:paraId="381E238B" w14:textId="43FE0A74" w:rsidR="0021502B" w:rsidRPr="00C95A52" w:rsidRDefault="00CB0718" w:rsidP="005F5FDC">
      <w:pPr>
        <w:overflowPunct w:val="0"/>
        <w:autoSpaceDE w:val="0"/>
        <w:autoSpaceDN w:val="0"/>
        <w:adjustRightInd w:val="0"/>
        <w:jc w:val="both"/>
        <w:rPr>
          <w:rFonts w:ascii="Bookman Old Style" w:hAnsi="Bookman Old Style"/>
          <w:b/>
          <w:sz w:val="20"/>
          <w:szCs w:val="20"/>
          <w:u w:val="single"/>
        </w:rPr>
      </w:pPr>
      <w:r w:rsidRPr="00C95A52">
        <w:rPr>
          <w:rFonts w:ascii="Bookman Old Style" w:hAnsi="Bookman Old Style"/>
          <w:b/>
          <w:sz w:val="20"/>
          <w:szCs w:val="20"/>
          <w:u w:val="single"/>
        </w:rPr>
        <w:t xml:space="preserve">5.9. </w:t>
      </w:r>
      <w:r w:rsidR="0021502B" w:rsidRPr="006750F8">
        <w:rPr>
          <w:rFonts w:ascii="Bookman Old Style" w:hAnsi="Bookman Old Style"/>
          <w:b/>
          <w:sz w:val="20"/>
          <w:szCs w:val="20"/>
          <w:u w:val="single"/>
        </w:rPr>
        <w:t xml:space="preserve">Próba technologiczna i odcinek próbny </w:t>
      </w:r>
    </w:p>
    <w:p w14:paraId="5924F5E6" w14:textId="564F3443" w:rsidR="0021502B" w:rsidRDefault="0021502B" w:rsidP="00CB0718">
      <w:pPr>
        <w:numPr>
          <w:ilvl w:val="12"/>
          <w:numId w:val="0"/>
        </w:numPr>
        <w:overflowPunct w:val="0"/>
        <w:autoSpaceDE w:val="0"/>
        <w:autoSpaceDN w:val="0"/>
        <w:adjustRightInd w:val="0"/>
        <w:jc w:val="both"/>
        <w:rPr>
          <w:rFonts w:ascii="Bookman Old Style" w:hAnsi="Bookman Old Style"/>
          <w:sz w:val="20"/>
          <w:szCs w:val="20"/>
        </w:rPr>
      </w:pPr>
      <w:r w:rsidRPr="006750F8">
        <w:rPr>
          <w:rFonts w:ascii="Bookman Old Style" w:hAnsi="Bookman Old Style"/>
          <w:sz w:val="20"/>
          <w:szCs w:val="20"/>
        </w:rPr>
        <w:t xml:space="preserve">Ustalony skład wejściowy mieszanki mineralno-asfaltowej </w:t>
      </w:r>
      <w:r>
        <w:rPr>
          <w:rFonts w:ascii="Bookman Old Style" w:hAnsi="Bookman Old Style"/>
          <w:sz w:val="20"/>
          <w:szCs w:val="20"/>
        </w:rPr>
        <w:t xml:space="preserve">Wykonawca może </w:t>
      </w:r>
      <w:r w:rsidRPr="006750F8">
        <w:rPr>
          <w:rFonts w:ascii="Bookman Old Style" w:hAnsi="Bookman Old Style"/>
          <w:sz w:val="20"/>
          <w:szCs w:val="20"/>
        </w:rPr>
        <w:t>przed ostatecznym zastosowaniem sprawdz</w:t>
      </w:r>
      <w:r>
        <w:rPr>
          <w:rFonts w:ascii="Bookman Old Style" w:hAnsi="Bookman Old Style"/>
          <w:sz w:val="20"/>
          <w:szCs w:val="20"/>
        </w:rPr>
        <w:t>ić</w:t>
      </w:r>
      <w:r w:rsidRPr="006750F8">
        <w:rPr>
          <w:rFonts w:ascii="Bookman Old Style" w:hAnsi="Bookman Old Style"/>
          <w:sz w:val="20"/>
          <w:szCs w:val="20"/>
        </w:rPr>
        <w:t xml:space="preserve"> w warunkach budowy, poprzez wykonanie próby technologicznej i odcinka próbnego. Próba technologiczna ma na celu sprawdzenie zgodności właściwości wyprodukowanej mieszanki mineralno-asfaltowej z receptą.</w:t>
      </w:r>
    </w:p>
    <w:p w14:paraId="3D435C0A" w14:textId="77777777" w:rsidR="0021502B" w:rsidRPr="00C95A52" w:rsidRDefault="0021502B" w:rsidP="00CB0718">
      <w:pPr>
        <w:numPr>
          <w:ilvl w:val="12"/>
          <w:numId w:val="0"/>
        </w:numPr>
        <w:overflowPunct w:val="0"/>
        <w:autoSpaceDE w:val="0"/>
        <w:autoSpaceDN w:val="0"/>
        <w:adjustRightInd w:val="0"/>
        <w:jc w:val="both"/>
        <w:rPr>
          <w:rFonts w:ascii="Bookman Old Style" w:hAnsi="Bookman Old Style"/>
          <w:sz w:val="20"/>
          <w:szCs w:val="20"/>
        </w:rPr>
      </w:pPr>
    </w:p>
    <w:p w14:paraId="4D103D72" w14:textId="7F437505" w:rsidR="00CB0718" w:rsidRPr="00C95A52" w:rsidRDefault="00CB0718" w:rsidP="00CB0718">
      <w:pPr>
        <w:keepNext/>
        <w:numPr>
          <w:ilvl w:val="12"/>
          <w:numId w:val="0"/>
        </w:numPr>
        <w:overflowPunct w:val="0"/>
        <w:autoSpaceDE w:val="0"/>
        <w:autoSpaceDN w:val="0"/>
        <w:adjustRightInd w:val="0"/>
        <w:jc w:val="both"/>
        <w:outlineLvl w:val="1"/>
        <w:rPr>
          <w:rFonts w:ascii="Bookman Old Style" w:hAnsi="Bookman Old Style"/>
          <w:sz w:val="20"/>
          <w:u w:val="single"/>
        </w:rPr>
      </w:pPr>
      <w:r w:rsidRPr="00C95A52">
        <w:rPr>
          <w:rFonts w:ascii="Bookman Old Style" w:hAnsi="Bookman Old Style"/>
          <w:b/>
          <w:sz w:val="20"/>
          <w:u w:val="single"/>
        </w:rPr>
        <w:t>5.</w:t>
      </w:r>
      <w:r w:rsidRPr="00C95A52">
        <w:rPr>
          <w:rFonts w:ascii="Bookman Old Style" w:hAnsi="Bookman Old Style"/>
          <w:b/>
          <w:sz w:val="20"/>
          <w:szCs w:val="20"/>
          <w:u w:val="single"/>
        </w:rPr>
        <w:t>10 Wykonanie</w:t>
      </w:r>
      <w:r w:rsidRPr="00C95A52">
        <w:rPr>
          <w:rFonts w:ascii="Bookman Old Style" w:hAnsi="Bookman Old Style"/>
          <w:b/>
          <w:sz w:val="20"/>
          <w:u w:val="single"/>
        </w:rPr>
        <w:t xml:space="preserve"> warstwy z betonu</w:t>
      </w:r>
      <w:r w:rsidRPr="00C95A52">
        <w:rPr>
          <w:rFonts w:ascii="Bookman Old Style" w:hAnsi="Bookman Old Style"/>
          <w:b/>
          <w:sz w:val="20"/>
          <w:szCs w:val="20"/>
          <w:u w:val="single"/>
        </w:rPr>
        <w:t xml:space="preserve"> </w:t>
      </w:r>
      <w:r w:rsidRPr="00C95A52">
        <w:rPr>
          <w:rFonts w:ascii="Bookman Old Style" w:hAnsi="Bookman Old Style"/>
          <w:b/>
          <w:sz w:val="20"/>
          <w:u w:val="single"/>
        </w:rPr>
        <w:t>asfaltowego</w:t>
      </w:r>
    </w:p>
    <w:p w14:paraId="031211F7" w14:textId="77777777" w:rsidR="00CB0718" w:rsidRPr="00C95A52" w:rsidRDefault="00CB0718" w:rsidP="00CB0718">
      <w:pPr>
        <w:numPr>
          <w:ilvl w:val="12"/>
          <w:numId w:val="0"/>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Mieszanka mineralno-asfaltowa musi być wbudowywana układarką wyposażoną w układ z automatycznym sterowaniem grubości warstwy i utrzymywaniem niwelety zgodnie z Dokumentacją Projektową.</w:t>
      </w:r>
    </w:p>
    <w:p w14:paraId="6747D225" w14:textId="77777777" w:rsidR="00CB0718" w:rsidRPr="00C95A52" w:rsidRDefault="00CB0718" w:rsidP="00CB0718">
      <w:pPr>
        <w:numPr>
          <w:ilvl w:val="12"/>
          <w:numId w:val="0"/>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Temperatura mieszanki wbudowywanej nie powinna być niższa od minimalnej temperatury mieszanki podanej w </w:t>
      </w:r>
      <w:r w:rsidRPr="0021502B">
        <w:rPr>
          <w:rFonts w:ascii="Bookman Old Style" w:hAnsi="Bookman Old Style"/>
          <w:sz w:val="20"/>
          <w:szCs w:val="20"/>
        </w:rPr>
        <w:t>pkt 4.2.5</w:t>
      </w:r>
      <w:r w:rsidRPr="00C95A52">
        <w:rPr>
          <w:rFonts w:ascii="Bookman Old Style" w:hAnsi="Bookman Old Style"/>
          <w:sz w:val="20"/>
          <w:szCs w:val="20"/>
        </w:rPr>
        <w:t xml:space="preserve"> dla mieszanki wytwarzanej.</w:t>
      </w:r>
    </w:p>
    <w:p w14:paraId="4955D618" w14:textId="59ED40B8" w:rsidR="00CB0718" w:rsidRPr="00C95A52" w:rsidRDefault="00CB0718" w:rsidP="00CB0718">
      <w:pPr>
        <w:numPr>
          <w:ilvl w:val="12"/>
          <w:numId w:val="0"/>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lastRenderedPageBreak/>
        <w:t>Zagęszczanie mieszanki powinno odbywać się bezzwłocznie</w:t>
      </w:r>
      <w:r w:rsidR="0021502B">
        <w:rPr>
          <w:rFonts w:ascii="Bookman Old Style" w:hAnsi="Bookman Old Style"/>
          <w:sz w:val="20"/>
          <w:szCs w:val="20"/>
        </w:rPr>
        <w:t>.</w:t>
      </w:r>
      <w:r w:rsidRPr="00C95A52">
        <w:rPr>
          <w:rFonts w:ascii="Bookman Old Style" w:hAnsi="Bookman Old Style"/>
          <w:sz w:val="20"/>
          <w:szCs w:val="20"/>
        </w:rPr>
        <w:t xml:space="preserve"> Zagęszczanie należy rozpocząć od krawędzi nawierzchni ku osi. </w:t>
      </w:r>
    </w:p>
    <w:p w14:paraId="7D0342D6" w14:textId="77777777"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 xml:space="preserve">Właściwości </w:t>
      </w:r>
      <w:proofErr w:type="spellStart"/>
      <w:r w:rsidRPr="00C95A52">
        <w:rPr>
          <w:rFonts w:ascii="Bookman Old Style" w:hAnsi="Bookman Old Style"/>
          <w:sz w:val="20"/>
          <w:szCs w:val="20"/>
        </w:rPr>
        <w:t>mma</w:t>
      </w:r>
      <w:proofErr w:type="spellEnd"/>
      <w:r w:rsidRPr="00C95A52">
        <w:rPr>
          <w:rFonts w:ascii="Bookman Old Style" w:hAnsi="Bookman Old Style"/>
          <w:sz w:val="20"/>
          <w:szCs w:val="20"/>
        </w:rPr>
        <w:t xml:space="preserve"> w ułożonej warstwie powinny być zgodne z w</w:t>
      </w:r>
      <w:r>
        <w:rPr>
          <w:rFonts w:ascii="Bookman Old Style" w:hAnsi="Bookman Old Style"/>
          <w:sz w:val="20"/>
          <w:szCs w:val="20"/>
        </w:rPr>
        <w:t>ymaganiami podanymi w tablicy 8</w:t>
      </w:r>
      <w:r w:rsidRPr="00C95A52">
        <w:rPr>
          <w:rFonts w:ascii="Bookman Old Style" w:hAnsi="Bookman Old Style"/>
          <w:sz w:val="20"/>
          <w:szCs w:val="20"/>
        </w:rPr>
        <w:t xml:space="preserve">. </w:t>
      </w:r>
    </w:p>
    <w:p w14:paraId="49786F40" w14:textId="2C0917A2" w:rsidR="00945008" w:rsidRPr="003E6489" w:rsidRDefault="00CB0718" w:rsidP="00CB0718">
      <w:pPr>
        <w:spacing w:before="120"/>
        <w:rPr>
          <w:rFonts w:ascii="Bookman Old Style" w:hAnsi="Bookman Old Style"/>
          <w:sz w:val="20"/>
          <w:szCs w:val="20"/>
        </w:rPr>
      </w:pPr>
      <w:r>
        <w:rPr>
          <w:rFonts w:ascii="Bookman Old Style" w:hAnsi="Bookman Old Style"/>
          <w:b/>
          <w:iCs/>
          <w:sz w:val="20"/>
          <w:szCs w:val="20"/>
        </w:rPr>
        <w:t>Tablica 8</w:t>
      </w:r>
      <w:r w:rsidRPr="00C95A52">
        <w:rPr>
          <w:rFonts w:ascii="Bookman Old Style" w:hAnsi="Bookman Old Style"/>
          <w:b/>
          <w:iCs/>
          <w:sz w:val="20"/>
          <w:szCs w:val="20"/>
        </w:rPr>
        <w:t xml:space="preserve">. </w:t>
      </w:r>
      <w:r w:rsidRPr="00C95A52">
        <w:rPr>
          <w:rFonts w:ascii="Bookman Old Style" w:hAnsi="Bookman Old Style"/>
          <w:iCs/>
          <w:sz w:val="20"/>
          <w:szCs w:val="20"/>
        </w:rPr>
        <w:t>Właściwości mieszanki mineralno- asfaltowej w ułożonej warstwie</w:t>
      </w:r>
      <w:r w:rsidR="00945008">
        <w:rPr>
          <w:rFonts w:ascii="Bookman Old Style" w:hAnsi="Bookman Old Style"/>
          <w:iCs/>
          <w:sz w:val="20"/>
          <w:szCs w:val="20"/>
        </w:rPr>
        <w:t xml:space="preserve"> ścieralnej </w:t>
      </w:r>
      <w:r w:rsidR="003E6489">
        <w:rPr>
          <w:rFonts w:ascii="Bookman Old Style" w:hAnsi="Bookman Old Style"/>
          <w:iCs/>
          <w:sz w:val="20"/>
          <w:szCs w:val="20"/>
        </w:rPr>
        <w:br/>
      </w:r>
      <w:r w:rsidR="00945008">
        <w:rPr>
          <w:rFonts w:ascii="Bookman Old Style" w:hAnsi="Bookman Old Style"/>
          <w:sz w:val="20"/>
          <w:szCs w:val="20"/>
        </w:rPr>
        <w:t xml:space="preserve">dla ruchu o natężeniu KR 1 i </w:t>
      </w:r>
      <w:r w:rsidR="003E6489">
        <w:rPr>
          <w:rFonts w:ascii="Bookman Old Style" w:hAnsi="Bookman Old Style"/>
          <w:sz w:val="20"/>
          <w:szCs w:val="20"/>
        </w:rPr>
        <w:t>KR</w:t>
      </w:r>
      <w:r w:rsidR="00945008">
        <w:rPr>
          <w:rFonts w:ascii="Bookman Old Style" w:hAnsi="Bookman Old Style"/>
          <w:sz w:val="20"/>
          <w:szCs w:val="20"/>
        </w:rPr>
        <w:t>3</w:t>
      </w:r>
    </w:p>
    <w:tbl>
      <w:tblPr>
        <w:tblW w:w="40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5091"/>
        <w:gridCol w:w="2203"/>
      </w:tblGrid>
      <w:tr w:rsidR="00CB0718" w:rsidRPr="00C95A52" w14:paraId="4AF5FF0D" w14:textId="77777777" w:rsidTr="003E6489">
        <w:trPr>
          <w:trHeight w:val="385"/>
        </w:trPr>
        <w:tc>
          <w:tcPr>
            <w:tcW w:w="385" w:type="pct"/>
            <w:tcBorders>
              <w:top w:val="single" w:sz="4" w:space="0" w:color="auto"/>
              <w:left w:val="single" w:sz="4" w:space="0" w:color="auto"/>
              <w:bottom w:val="single" w:sz="4" w:space="0" w:color="auto"/>
              <w:right w:val="single" w:sz="4" w:space="0" w:color="auto"/>
            </w:tcBorders>
            <w:hideMark/>
          </w:tcPr>
          <w:p w14:paraId="78FD2D9F" w14:textId="77777777" w:rsidR="00CB0718" w:rsidRPr="00C95A52" w:rsidRDefault="00CB0718" w:rsidP="00E37152">
            <w:pPr>
              <w:jc w:val="both"/>
              <w:rPr>
                <w:rFonts w:ascii="Bookman Old Style" w:hAnsi="Bookman Old Style"/>
                <w:b/>
                <w:sz w:val="20"/>
                <w:szCs w:val="20"/>
              </w:rPr>
            </w:pPr>
            <w:r w:rsidRPr="00C95A52">
              <w:rPr>
                <w:rFonts w:ascii="Bookman Old Style" w:hAnsi="Bookman Old Style"/>
                <w:b/>
                <w:sz w:val="20"/>
                <w:szCs w:val="20"/>
              </w:rPr>
              <w:t>L.p.</w:t>
            </w:r>
          </w:p>
        </w:tc>
        <w:tc>
          <w:tcPr>
            <w:tcW w:w="3221" w:type="pct"/>
            <w:tcBorders>
              <w:top w:val="single" w:sz="4" w:space="0" w:color="auto"/>
              <w:left w:val="single" w:sz="4" w:space="0" w:color="auto"/>
              <w:bottom w:val="single" w:sz="4" w:space="0" w:color="auto"/>
              <w:right w:val="single" w:sz="4" w:space="0" w:color="auto"/>
            </w:tcBorders>
            <w:hideMark/>
          </w:tcPr>
          <w:p w14:paraId="23CC179D" w14:textId="77777777" w:rsidR="00CB0718" w:rsidRPr="00C95A52" w:rsidRDefault="00CB0718" w:rsidP="00E37152">
            <w:pPr>
              <w:jc w:val="both"/>
              <w:rPr>
                <w:rFonts w:ascii="Bookman Old Style" w:hAnsi="Bookman Old Style"/>
                <w:b/>
                <w:sz w:val="20"/>
                <w:szCs w:val="20"/>
              </w:rPr>
            </w:pPr>
            <w:r w:rsidRPr="00C95A52">
              <w:rPr>
                <w:rFonts w:ascii="Bookman Old Style" w:hAnsi="Bookman Old Style"/>
                <w:b/>
                <w:sz w:val="20"/>
                <w:szCs w:val="20"/>
              </w:rPr>
              <w:t>Właściwości</w:t>
            </w:r>
          </w:p>
        </w:tc>
        <w:tc>
          <w:tcPr>
            <w:tcW w:w="1394" w:type="pct"/>
            <w:tcBorders>
              <w:top w:val="single" w:sz="4" w:space="0" w:color="auto"/>
              <w:left w:val="single" w:sz="4" w:space="0" w:color="auto"/>
              <w:bottom w:val="single" w:sz="4" w:space="0" w:color="auto"/>
              <w:right w:val="single" w:sz="4" w:space="0" w:color="auto"/>
            </w:tcBorders>
            <w:hideMark/>
          </w:tcPr>
          <w:p w14:paraId="67B2A1CC" w14:textId="77777777" w:rsidR="00CB0718" w:rsidRPr="00C95A52" w:rsidRDefault="00CB0718" w:rsidP="00E37152">
            <w:pPr>
              <w:jc w:val="both"/>
              <w:rPr>
                <w:rFonts w:ascii="Bookman Old Style" w:hAnsi="Bookman Old Style"/>
                <w:b/>
                <w:sz w:val="20"/>
                <w:szCs w:val="20"/>
              </w:rPr>
            </w:pPr>
            <w:r w:rsidRPr="00C95A52">
              <w:rPr>
                <w:rFonts w:ascii="Bookman Old Style" w:hAnsi="Bookman Old Style"/>
                <w:b/>
                <w:sz w:val="20"/>
                <w:szCs w:val="20"/>
              </w:rPr>
              <w:t>Wymagania</w:t>
            </w:r>
          </w:p>
        </w:tc>
      </w:tr>
      <w:tr w:rsidR="00CB0718" w:rsidRPr="00C95A52" w14:paraId="4A44A58A" w14:textId="77777777" w:rsidTr="003E6489">
        <w:tc>
          <w:tcPr>
            <w:tcW w:w="385" w:type="pct"/>
            <w:tcBorders>
              <w:top w:val="single" w:sz="4" w:space="0" w:color="auto"/>
              <w:left w:val="single" w:sz="4" w:space="0" w:color="auto"/>
              <w:bottom w:val="single" w:sz="4" w:space="0" w:color="auto"/>
              <w:right w:val="single" w:sz="4" w:space="0" w:color="auto"/>
            </w:tcBorders>
            <w:hideMark/>
          </w:tcPr>
          <w:p w14:paraId="5A467DCC" w14:textId="77777777" w:rsidR="00CB0718" w:rsidRPr="00C95A52" w:rsidRDefault="00CB0718" w:rsidP="00E37152">
            <w:pPr>
              <w:jc w:val="both"/>
              <w:rPr>
                <w:rFonts w:ascii="Bookman Old Style" w:hAnsi="Bookman Old Style"/>
                <w:sz w:val="20"/>
                <w:szCs w:val="20"/>
              </w:rPr>
            </w:pPr>
            <w:r w:rsidRPr="00C95A52">
              <w:rPr>
                <w:rFonts w:ascii="Bookman Old Style" w:hAnsi="Bookman Old Style"/>
                <w:sz w:val="20"/>
                <w:szCs w:val="20"/>
              </w:rPr>
              <w:t>1</w:t>
            </w:r>
          </w:p>
        </w:tc>
        <w:tc>
          <w:tcPr>
            <w:tcW w:w="3221" w:type="pct"/>
            <w:tcBorders>
              <w:top w:val="single" w:sz="4" w:space="0" w:color="auto"/>
              <w:left w:val="single" w:sz="4" w:space="0" w:color="auto"/>
              <w:bottom w:val="single" w:sz="4" w:space="0" w:color="auto"/>
              <w:right w:val="single" w:sz="4" w:space="0" w:color="auto"/>
            </w:tcBorders>
            <w:hideMark/>
          </w:tcPr>
          <w:p w14:paraId="5D54E069" w14:textId="77777777" w:rsidR="00CB0718" w:rsidRPr="00C95A52" w:rsidRDefault="00CB0718" w:rsidP="00E37152">
            <w:pPr>
              <w:jc w:val="both"/>
              <w:rPr>
                <w:rFonts w:ascii="Bookman Old Style" w:hAnsi="Bookman Old Style"/>
                <w:sz w:val="20"/>
                <w:szCs w:val="20"/>
              </w:rPr>
            </w:pPr>
            <w:r w:rsidRPr="00C95A52">
              <w:rPr>
                <w:rFonts w:ascii="Bookman Old Style" w:hAnsi="Bookman Old Style"/>
                <w:sz w:val="20"/>
                <w:szCs w:val="20"/>
              </w:rPr>
              <w:t>Wskaźnik zagęszczenia [%]:</w:t>
            </w:r>
          </w:p>
          <w:p w14:paraId="1C320C2A" w14:textId="599A895D" w:rsidR="00CB0718" w:rsidRPr="00C95A52" w:rsidRDefault="00CB0718" w:rsidP="00E37152">
            <w:pPr>
              <w:jc w:val="both"/>
              <w:rPr>
                <w:rFonts w:ascii="Bookman Old Style" w:hAnsi="Bookman Old Style"/>
                <w:sz w:val="20"/>
                <w:szCs w:val="20"/>
              </w:rPr>
            </w:pPr>
            <w:r w:rsidRPr="00C95A52">
              <w:rPr>
                <w:rFonts w:ascii="Bookman Old Style" w:hAnsi="Bookman Old Style"/>
                <w:sz w:val="20"/>
                <w:szCs w:val="20"/>
              </w:rPr>
              <w:t>- dla AC 11 S (KR</w:t>
            </w:r>
            <w:r w:rsidR="00B07078">
              <w:rPr>
                <w:rFonts w:ascii="Bookman Old Style" w:hAnsi="Bookman Old Style"/>
                <w:sz w:val="20"/>
                <w:szCs w:val="20"/>
              </w:rPr>
              <w:t xml:space="preserve">1 </w:t>
            </w:r>
            <w:r w:rsidR="003E6489">
              <w:rPr>
                <w:rFonts w:ascii="Bookman Old Style" w:hAnsi="Bookman Old Style"/>
                <w:sz w:val="20"/>
                <w:szCs w:val="20"/>
              </w:rPr>
              <w:t>i KR</w:t>
            </w:r>
            <w:r w:rsidRPr="00C95A52">
              <w:rPr>
                <w:rFonts w:ascii="Bookman Old Style" w:hAnsi="Bookman Old Style"/>
                <w:sz w:val="20"/>
                <w:szCs w:val="20"/>
              </w:rPr>
              <w:t>3)</w:t>
            </w:r>
          </w:p>
        </w:tc>
        <w:tc>
          <w:tcPr>
            <w:tcW w:w="1394" w:type="pct"/>
            <w:tcBorders>
              <w:top w:val="single" w:sz="4" w:space="0" w:color="auto"/>
              <w:left w:val="single" w:sz="4" w:space="0" w:color="auto"/>
              <w:bottom w:val="single" w:sz="4" w:space="0" w:color="auto"/>
              <w:right w:val="single" w:sz="4" w:space="0" w:color="auto"/>
            </w:tcBorders>
            <w:hideMark/>
          </w:tcPr>
          <w:p w14:paraId="50182B5E" w14:textId="77777777" w:rsidR="00CB0718" w:rsidRPr="00C95A52" w:rsidRDefault="00CB0718" w:rsidP="00E37152">
            <w:pPr>
              <w:jc w:val="both"/>
              <w:rPr>
                <w:rFonts w:ascii="Bookman Old Style" w:hAnsi="Bookman Old Style"/>
                <w:sz w:val="20"/>
                <w:szCs w:val="20"/>
              </w:rPr>
            </w:pPr>
            <w:r w:rsidRPr="00C95A52">
              <w:rPr>
                <w:rFonts w:ascii="Bookman Old Style" w:hAnsi="Bookman Old Style"/>
                <w:sz w:val="20"/>
                <w:szCs w:val="20"/>
              </w:rPr>
              <w:t>≥ 98</w:t>
            </w:r>
          </w:p>
        </w:tc>
      </w:tr>
      <w:tr w:rsidR="00CB0718" w:rsidRPr="00C95A52" w14:paraId="5E9E4D03" w14:textId="77777777" w:rsidTr="003E6489">
        <w:tc>
          <w:tcPr>
            <w:tcW w:w="385" w:type="pct"/>
            <w:tcBorders>
              <w:top w:val="single" w:sz="4" w:space="0" w:color="auto"/>
              <w:left w:val="single" w:sz="4" w:space="0" w:color="auto"/>
              <w:bottom w:val="single" w:sz="4" w:space="0" w:color="auto"/>
              <w:right w:val="single" w:sz="4" w:space="0" w:color="auto"/>
            </w:tcBorders>
            <w:hideMark/>
          </w:tcPr>
          <w:p w14:paraId="468F8AA8" w14:textId="77777777" w:rsidR="00CB0718" w:rsidRPr="00C95A52" w:rsidRDefault="00CB0718" w:rsidP="00E37152">
            <w:pPr>
              <w:jc w:val="both"/>
              <w:rPr>
                <w:rFonts w:ascii="Bookman Old Style" w:hAnsi="Bookman Old Style"/>
                <w:sz w:val="20"/>
                <w:szCs w:val="20"/>
              </w:rPr>
            </w:pPr>
            <w:r w:rsidRPr="00C95A52">
              <w:rPr>
                <w:rFonts w:ascii="Bookman Old Style" w:hAnsi="Bookman Old Style"/>
                <w:sz w:val="20"/>
                <w:szCs w:val="20"/>
              </w:rPr>
              <w:t>2</w:t>
            </w:r>
          </w:p>
        </w:tc>
        <w:tc>
          <w:tcPr>
            <w:tcW w:w="3221" w:type="pct"/>
            <w:tcBorders>
              <w:top w:val="single" w:sz="4" w:space="0" w:color="auto"/>
              <w:left w:val="single" w:sz="4" w:space="0" w:color="auto"/>
              <w:bottom w:val="single" w:sz="4" w:space="0" w:color="auto"/>
              <w:right w:val="single" w:sz="4" w:space="0" w:color="auto"/>
            </w:tcBorders>
            <w:hideMark/>
          </w:tcPr>
          <w:p w14:paraId="0BC71B9D" w14:textId="66591392" w:rsidR="00CB0718" w:rsidRDefault="00CB0718" w:rsidP="00E37152">
            <w:pPr>
              <w:rPr>
                <w:rFonts w:ascii="Bookman Old Style" w:hAnsi="Bookman Old Style"/>
                <w:sz w:val="20"/>
                <w:szCs w:val="20"/>
              </w:rPr>
            </w:pPr>
            <w:r w:rsidRPr="00C95A52">
              <w:rPr>
                <w:rFonts w:ascii="Bookman Old Style" w:hAnsi="Bookman Old Style"/>
                <w:sz w:val="20"/>
                <w:szCs w:val="20"/>
              </w:rPr>
              <w:t xml:space="preserve">Zawartość wolnych przestrzeni [%] dla </w:t>
            </w:r>
            <w:r w:rsidR="003E6489">
              <w:rPr>
                <w:rFonts w:ascii="Bookman Old Style" w:hAnsi="Bookman Old Style"/>
                <w:sz w:val="20"/>
                <w:szCs w:val="20"/>
              </w:rPr>
              <w:t>m</w:t>
            </w:r>
            <w:r w:rsidRPr="00C95A52">
              <w:rPr>
                <w:rFonts w:ascii="Bookman Old Style" w:hAnsi="Bookman Old Style"/>
                <w:sz w:val="20"/>
                <w:szCs w:val="20"/>
              </w:rPr>
              <w:t>ieszanek:</w:t>
            </w:r>
          </w:p>
          <w:p w14:paraId="06F48724" w14:textId="71031695" w:rsidR="00B07078" w:rsidRPr="005F5FDC" w:rsidRDefault="00B07078" w:rsidP="00E37152">
            <w:pPr>
              <w:rPr>
                <w:rFonts w:ascii="Bookman Old Style" w:hAnsi="Bookman Old Style"/>
                <w:sz w:val="20"/>
                <w:szCs w:val="20"/>
                <w:lang w:val="en-AU"/>
              </w:rPr>
            </w:pPr>
            <w:r w:rsidRPr="005F5FDC">
              <w:rPr>
                <w:rFonts w:ascii="Bookman Old Style" w:hAnsi="Bookman Old Style"/>
                <w:sz w:val="20"/>
                <w:szCs w:val="20"/>
                <w:lang w:val="en-AU"/>
              </w:rPr>
              <w:t>- AC 11 S (KR</w:t>
            </w:r>
            <w:r>
              <w:rPr>
                <w:rFonts w:ascii="Bookman Old Style" w:hAnsi="Bookman Old Style"/>
                <w:sz w:val="20"/>
                <w:szCs w:val="20"/>
                <w:lang w:val="en-AU"/>
              </w:rPr>
              <w:t>1)</w:t>
            </w:r>
          </w:p>
          <w:p w14:paraId="707AFB92" w14:textId="77777777" w:rsidR="00CB0718" w:rsidRPr="005F5FDC" w:rsidRDefault="00CB0718" w:rsidP="00E37152">
            <w:pPr>
              <w:jc w:val="both"/>
              <w:rPr>
                <w:rFonts w:ascii="Bookman Old Style" w:hAnsi="Bookman Old Style"/>
                <w:sz w:val="20"/>
                <w:szCs w:val="20"/>
                <w:lang w:val="en-AU"/>
              </w:rPr>
            </w:pPr>
            <w:r w:rsidRPr="005F5FDC">
              <w:rPr>
                <w:rFonts w:ascii="Bookman Old Style" w:hAnsi="Bookman Old Style"/>
                <w:sz w:val="20"/>
                <w:szCs w:val="20"/>
                <w:lang w:val="en-AU"/>
              </w:rPr>
              <w:t>- AC 11 S (KR3)</w:t>
            </w:r>
          </w:p>
        </w:tc>
        <w:tc>
          <w:tcPr>
            <w:tcW w:w="1394" w:type="pct"/>
            <w:tcBorders>
              <w:top w:val="single" w:sz="4" w:space="0" w:color="auto"/>
              <w:left w:val="single" w:sz="4" w:space="0" w:color="auto"/>
              <w:bottom w:val="single" w:sz="4" w:space="0" w:color="auto"/>
              <w:right w:val="single" w:sz="4" w:space="0" w:color="auto"/>
            </w:tcBorders>
          </w:tcPr>
          <w:p w14:paraId="0508CC12" w14:textId="77777777" w:rsidR="00CB0718" w:rsidRPr="005F5FDC" w:rsidRDefault="00CB0718" w:rsidP="00E37152">
            <w:pPr>
              <w:jc w:val="both"/>
              <w:rPr>
                <w:rFonts w:ascii="Bookman Old Style" w:hAnsi="Bookman Old Style"/>
                <w:sz w:val="20"/>
                <w:szCs w:val="20"/>
                <w:lang w:val="en-AU"/>
              </w:rPr>
            </w:pPr>
          </w:p>
          <w:p w14:paraId="33BB406A" w14:textId="77777777" w:rsidR="00B07078" w:rsidRPr="005F5FDC" w:rsidRDefault="00B07078" w:rsidP="00E37152">
            <w:pPr>
              <w:jc w:val="both"/>
              <w:rPr>
                <w:rFonts w:ascii="Bookman Old Style" w:hAnsi="Bookman Old Style"/>
                <w:sz w:val="20"/>
                <w:szCs w:val="20"/>
                <w:lang w:val="en-AU"/>
              </w:rPr>
            </w:pPr>
          </w:p>
          <w:p w14:paraId="16CA73E5" w14:textId="7FA61B10" w:rsidR="00B07078" w:rsidRDefault="00B07078" w:rsidP="00E37152">
            <w:pPr>
              <w:jc w:val="both"/>
              <w:rPr>
                <w:rFonts w:ascii="Bookman Old Style" w:hAnsi="Bookman Old Style"/>
                <w:sz w:val="20"/>
                <w:szCs w:val="20"/>
              </w:rPr>
            </w:pPr>
            <w:r>
              <w:rPr>
                <w:rFonts w:ascii="Bookman Old Style" w:hAnsi="Bookman Old Style"/>
                <w:sz w:val="20"/>
                <w:szCs w:val="20"/>
              </w:rPr>
              <w:t>1,0</w:t>
            </w:r>
            <w:r w:rsidRPr="00C95A52">
              <w:rPr>
                <w:rFonts w:ascii="Bookman Old Style" w:hAnsi="Bookman Old Style"/>
                <w:sz w:val="20"/>
                <w:szCs w:val="20"/>
              </w:rPr>
              <w:t xml:space="preserve"> ÷</w:t>
            </w:r>
            <w:r>
              <w:rPr>
                <w:rFonts w:ascii="Bookman Old Style" w:hAnsi="Bookman Old Style"/>
                <w:sz w:val="20"/>
                <w:szCs w:val="20"/>
              </w:rPr>
              <w:t xml:space="preserve"> 4,5 </w:t>
            </w:r>
          </w:p>
          <w:p w14:paraId="3D897D72" w14:textId="394E9582" w:rsidR="00CB0718" w:rsidRPr="00C95A52" w:rsidRDefault="00CB0718" w:rsidP="00E37152">
            <w:pPr>
              <w:jc w:val="both"/>
              <w:rPr>
                <w:rFonts w:ascii="Bookman Old Style" w:hAnsi="Bookman Old Style"/>
                <w:sz w:val="20"/>
                <w:szCs w:val="20"/>
              </w:rPr>
            </w:pPr>
            <w:r w:rsidRPr="00C95A52">
              <w:rPr>
                <w:rFonts w:ascii="Bookman Old Style" w:hAnsi="Bookman Old Style"/>
                <w:sz w:val="20"/>
                <w:szCs w:val="20"/>
              </w:rPr>
              <w:t>2,0 ÷ 5,0</w:t>
            </w:r>
          </w:p>
        </w:tc>
      </w:tr>
    </w:tbl>
    <w:p w14:paraId="7BF74B7B" w14:textId="350E49B8" w:rsidR="00857D5F" w:rsidRPr="00C95A52" w:rsidRDefault="00CB0718" w:rsidP="00CB0718">
      <w:pPr>
        <w:keepNext/>
        <w:keepLines/>
        <w:numPr>
          <w:ilvl w:val="12"/>
          <w:numId w:val="0"/>
        </w:numPr>
        <w:suppressAutoHyphens/>
        <w:overflowPunct w:val="0"/>
        <w:autoSpaceDE w:val="0"/>
        <w:autoSpaceDN w:val="0"/>
        <w:adjustRightInd w:val="0"/>
        <w:spacing w:before="240"/>
        <w:jc w:val="both"/>
        <w:outlineLvl w:val="0"/>
        <w:rPr>
          <w:rFonts w:ascii="Bookman Old Style" w:hAnsi="Bookman Old Style"/>
          <w:b/>
          <w:caps/>
          <w:kern w:val="28"/>
          <w:sz w:val="20"/>
        </w:rPr>
      </w:pPr>
      <w:r w:rsidRPr="00C95A52">
        <w:rPr>
          <w:rFonts w:ascii="Bookman Old Style" w:hAnsi="Bookman Old Style"/>
          <w:b/>
          <w:caps/>
          <w:kern w:val="28"/>
          <w:sz w:val="20"/>
        </w:rPr>
        <w:t>6. KONTROLA JAKOŚCI ROBÓT</w:t>
      </w:r>
    </w:p>
    <w:p w14:paraId="078CC950" w14:textId="77777777" w:rsidR="00CB0718" w:rsidRPr="00C95A52" w:rsidRDefault="00CB0718" w:rsidP="00CB0718">
      <w:pPr>
        <w:keepNext/>
        <w:numPr>
          <w:ilvl w:val="12"/>
          <w:numId w:val="0"/>
        </w:numPr>
        <w:overflowPunct w:val="0"/>
        <w:autoSpaceDE w:val="0"/>
        <w:autoSpaceDN w:val="0"/>
        <w:adjustRightInd w:val="0"/>
        <w:jc w:val="both"/>
        <w:outlineLvl w:val="1"/>
        <w:rPr>
          <w:rFonts w:ascii="Bookman Old Style" w:hAnsi="Bookman Old Style"/>
          <w:b/>
          <w:sz w:val="20"/>
          <w:szCs w:val="20"/>
          <w:u w:val="single"/>
        </w:rPr>
      </w:pPr>
      <w:r w:rsidRPr="00C95A52">
        <w:rPr>
          <w:rFonts w:ascii="Bookman Old Style" w:hAnsi="Bookman Old Style"/>
          <w:b/>
          <w:sz w:val="20"/>
          <w:szCs w:val="20"/>
          <w:u w:val="single"/>
        </w:rPr>
        <w:t>6.1. Ogólne zasady kontroli jakości robót</w:t>
      </w:r>
    </w:p>
    <w:p w14:paraId="3F13BE88" w14:textId="77777777"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Ogólne zasady kontroli jakości robót, podano w STWiORB D-00.00.00 „Wymagania ogólne” pkt 6.</w:t>
      </w:r>
    </w:p>
    <w:p w14:paraId="73813148" w14:textId="77777777" w:rsidR="00CB0718" w:rsidRPr="00C95A52" w:rsidRDefault="00CB0718" w:rsidP="00CB0718">
      <w:pPr>
        <w:keepNext/>
        <w:numPr>
          <w:ilvl w:val="12"/>
          <w:numId w:val="0"/>
        </w:numPr>
        <w:overflowPunct w:val="0"/>
        <w:autoSpaceDE w:val="0"/>
        <w:autoSpaceDN w:val="0"/>
        <w:adjustRightInd w:val="0"/>
        <w:jc w:val="both"/>
        <w:outlineLvl w:val="1"/>
        <w:rPr>
          <w:rFonts w:ascii="Bookman Old Style" w:hAnsi="Bookman Old Style"/>
          <w:b/>
          <w:sz w:val="20"/>
          <w:u w:val="single"/>
        </w:rPr>
      </w:pPr>
      <w:r w:rsidRPr="00C95A52">
        <w:rPr>
          <w:rFonts w:ascii="Bookman Old Style" w:hAnsi="Bookman Old Style"/>
          <w:b/>
          <w:sz w:val="20"/>
          <w:u w:val="single"/>
        </w:rPr>
        <w:t>6.2. Badania przed przystąpieniem do robót</w:t>
      </w:r>
    </w:p>
    <w:p w14:paraId="3E4C9B1B" w14:textId="7DD8AF14" w:rsidR="00CB0718" w:rsidRPr="00C95A52" w:rsidRDefault="00CB0718" w:rsidP="00CB0718">
      <w:pPr>
        <w:numPr>
          <w:ilvl w:val="12"/>
          <w:numId w:val="0"/>
        </w:numPr>
        <w:overflowPunct w:val="0"/>
        <w:autoSpaceDE w:val="0"/>
        <w:autoSpaceDN w:val="0"/>
        <w:adjustRightInd w:val="0"/>
        <w:jc w:val="both"/>
        <w:rPr>
          <w:rFonts w:ascii="Bookman Old Style" w:hAnsi="Bookman Old Style"/>
          <w:sz w:val="20"/>
        </w:rPr>
      </w:pPr>
      <w:r w:rsidRPr="00C95A52">
        <w:rPr>
          <w:rFonts w:ascii="Bookman Old Style" w:hAnsi="Bookman Old Style"/>
          <w:sz w:val="20"/>
        </w:rPr>
        <w:t xml:space="preserve">Przed przystąpieniem do robót, w terminie uzgodnionym z </w:t>
      </w:r>
      <w:r w:rsidRPr="00C95A52">
        <w:rPr>
          <w:rFonts w:ascii="Bookman Old Style" w:hAnsi="Bookman Old Style"/>
          <w:sz w:val="20"/>
          <w:szCs w:val="20"/>
        </w:rPr>
        <w:t>Inżynierem Nadzoru</w:t>
      </w:r>
      <w:r w:rsidRPr="00C95A52">
        <w:rPr>
          <w:rFonts w:ascii="Bookman Old Style" w:hAnsi="Bookman Old Style"/>
          <w:sz w:val="20"/>
        </w:rPr>
        <w:t xml:space="preserve">, Wykonawca powinien przedstawić Badania Typu. </w:t>
      </w:r>
    </w:p>
    <w:p w14:paraId="0F1DDE84" w14:textId="69AAC7B1" w:rsidR="00CB0718" w:rsidRPr="005F5FDC" w:rsidRDefault="00CB0718" w:rsidP="00CB0718">
      <w:pPr>
        <w:keepLines/>
        <w:spacing w:before="200"/>
        <w:ind w:left="576" w:hanging="576"/>
        <w:outlineLvl w:val="1"/>
        <w:rPr>
          <w:rFonts w:ascii="Bookman Old Style" w:hAnsi="Bookman Old Style"/>
          <w:b/>
          <w:bCs/>
          <w:sz w:val="19"/>
          <w:szCs w:val="19"/>
          <w:u w:val="single"/>
        </w:rPr>
      </w:pPr>
      <w:r w:rsidRPr="005F5FDC">
        <w:rPr>
          <w:rFonts w:ascii="Bookman Old Style" w:hAnsi="Bookman Old Style"/>
          <w:b/>
          <w:bCs/>
          <w:sz w:val="19"/>
          <w:szCs w:val="19"/>
          <w:u w:val="single"/>
        </w:rPr>
        <w:t xml:space="preserve">6.3. Wymagania i odchyłki badań </w:t>
      </w:r>
      <w:r w:rsidR="00AE7EEB" w:rsidRPr="005F5FDC">
        <w:rPr>
          <w:rFonts w:ascii="Bookman Old Style" w:hAnsi="Bookman Old Style"/>
          <w:b/>
          <w:bCs/>
          <w:sz w:val="19"/>
          <w:szCs w:val="19"/>
          <w:u w:val="single"/>
        </w:rPr>
        <w:t xml:space="preserve">mieszanki do w-wy </w:t>
      </w:r>
      <w:r w:rsidR="00945008" w:rsidRPr="005F5FDC">
        <w:rPr>
          <w:rFonts w:ascii="Bookman Old Style" w:hAnsi="Bookman Old Style"/>
          <w:b/>
          <w:bCs/>
          <w:iCs/>
          <w:sz w:val="19"/>
          <w:szCs w:val="19"/>
        </w:rPr>
        <w:t xml:space="preserve">ścieralnej </w:t>
      </w:r>
      <w:r w:rsidR="00945008" w:rsidRPr="005F5FDC">
        <w:rPr>
          <w:rFonts w:ascii="Bookman Old Style" w:hAnsi="Bookman Old Style"/>
          <w:b/>
          <w:bCs/>
          <w:sz w:val="19"/>
          <w:szCs w:val="19"/>
        </w:rPr>
        <w:t xml:space="preserve">dla ruchu o natężeniu KR 1 i </w:t>
      </w:r>
      <w:r w:rsidR="003E6489">
        <w:rPr>
          <w:rFonts w:ascii="Bookman Old Style" w:hAnsi="Bookman Old Style"/>
          <w:b/>
          <w:bCs/>
          <w:sz w:val="19"/>
          <w:szCs w:val="19"/>
        </w:rPr>
        <w:t>KR</w:t>
      </w:r>
      <w:r w:rsidR="00945008" w:rsidRPr="005F5FDC">
        <w:rPr>
          <w:rFonts w:ascii="Bookman Old Style" w:hAnsi="Bookman Old Style"/>
          <w:b/>
          <w:bCs/>
          <w:sz w:val="19"/>
          <w:szCs w:val="19"/>
        </w:rPr>
        <w:t>3</w:t>
      </w:r>
    </w:p>
    <w:p w14:paraId="07EE246E" w14:textId="6906833A" w:rsidR="00CB0718" w:rsidRPr="00C95A52" w:rsidRDefault="00CB0718" w:rsidP="00CB0718">
      <w:pPr>
        <w:numPr>
          <w:ilvl w:val="12"/>
          <w:numId w:val="0"/>
        </w:numPr>
        <w:overflowPunct w:val="0"/>
        <w:autoSpaceDE w:val="0"/>
        <w:autoSpaceDN w:val="0"/>
        <w:adjustRightInd w:val="0"/>
        <w:jc w:val="both"/>
        <w:rPr>
          <w:rFonts w:ascii="Bookman Old Style" w:hAnsi="Bookman Old Style"/>
          <w:b/>
          <w:sz w:val="20"/>
        </w:rPr>
      </w:pPr>
      <w:r w:rsidRPr="00C95A52">
        <w:rPr>
          <w:rFonts w:ascii="Bookman Old Style" w:hAnsi="Bookman Old Style"/>
          <w:sz w:val="20"/>
          <w:szCs w:val="20"/>
        </w:rPr>
        <w:t xml:space="preserve">Dopuszczalne odchyłki pojedynczego wyniku badania i średniej arytmetycznej wyników badań zawartości lepiszcza rozpuszczalnego oraz zawartości ziaren w zależności od liczby wyników badań z danego odcinka budowy powinny być zgodne z wymaganiami podanymi w tablicach </w:t>
      </w:r>
      <w:r>
        <w:rPr>
          <w:rFonts w:ascii="Bookman Old Style" w:hAnsi="Bookman Old Style"/>
          <w:sz w:val="20"/>
          <w:szCs w:val="20"/>
        </w:rPr>
        <w:t>9-14</w:t>
      </w:r>
      <w:r w:rsidRPr="00C95A52">
        <w:rPr>
          <w:rFonts w:ascii="Bookman Old Style" w:hAnsi="Bookman Old Style"/>
          <w:sz w:val="20"/>
          <w:szCs w:val="20"/>
        </w:rPr>
        <w:t xml:space="preserve">. </w:t>
      </w:r>
    </w:p>
    <w:p w14:paraId="55F84575" w14:textId="77777777" w:rsidR="00CB0718" w:rsidRPr="00C95A52" w:rsidRDefault="00CB0718" w:rsidP="00CB0718">
      <w:pPr>
        <w:numPr>
          <w:ilvl w:val="12"/>
          <w:numId w:val="0"/>
        </w:numPr>
        <w:overflowPunct w:val="0"/>
        <w:autoSpaceDE w:val="0"/>
        <w:autoSpaceDN w:val="0"/>
        <w:adjustRightInd w:val="0"/>
        <w:jc w:val="both"/>
        <w:rPr>
          <w:rFonts w:ascii="Bookman Old Style" w:hAnsi="Bookman Old Style"/>
          <w:b/>
          <w:sz w:val="20"/>
        </w:rPr>
      </w:pPr>
    </w:p>
    <w:p w14:paraId="308D8DDE" w14:textId="77777777" w:rsidR="00CB0718" w:rsidRPr="00C95A52" w:rsidRDefault="00CB0718" w:rsidP="00CB0718">
      <w:pPr>
        <w:rPr>
          <w:rFonts w:ascii="Bookman Old Style" w:hAnsi="Bookman Old Style"/>
          <w:iCs/>
          <w:sz w:val="20"/>
          <w:szCs w:val="20"/>
        </w:rPr>
      </w:pPr>
      <w:r>
        <w:rPr>
          <w:rFonts w:ascii="Bookman Old Style" w:hAnsi="Bookman Old Style"/>
          <w:b/>
          <w:iCs/>
          <w:sz w:val="20"/>
          <w:szCs w:val="20"/>
        </w:rPr>
        <w:t>Tablica 9</w:t>
      </w:r>
      <w:r w:rsidRPr="00C95A52">
        <w:rPr>
          <w:rFonts w:ascii="Bookman Old Style" w:hAnsi="Bookman Old Style"/>
          <w:b/>
          <w:iCs/>
          <w:sz w:val="20"/>
          <w:szCs w:val="20"/>
        </w:rPr>
        <w:t>.</w:t>
      </w:r>
      <w:r w:rsidRPr="00C95A52">
        <w:rPr>
          <w:rFonts w:ascii="Bookman Old Style" w:hAnsi="Bookman Old Style"/>
          <w:iCs/>
          <w:sz w:val="20"/>
          <w:szCs w:val="20"/>
        </w:rPr>
        <w:t xml:space="preserve"> Dopuszczalne odchyłki pojedynczego wyniku badania i średniej arytmetycznej wyników badań zawartości lepiszcza rozpuszczalnego, [%(m/m)] </w:t>
      </w:r>
    </w:p>
    <w:tbl>
      <w:tblPr>
        <w:tblW w:w="4677"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2"/>
        <w:gridCol w:w="848"/>
        <w:gridCol w:w="993"/>
        <w:gridCol w:w="1133"/>
        <w:gridCol w:w="1276"/>
        <w:gridCol w:w="1419"/>
        <w:gridCol w:w="1419"/>
      </w:tblGrid>
      <w:tr w:rsidR="00CB0718" w:rsidRPr="00C95A52" w14:paraId="0C1C241A" w14:textId="77777777" w:rsidTr="005F5FDC">
        <w:tc>
          <w:tcPr>
            <w:tcW w:w="1123" w:type="pct"/>
            <w:vMerge w:val="restart"/>
            <w:tcBorders>
              <w:top w:val="single" w:sz="4" w:space="0" w:color="auto"/>
              <w:left w:val="single" w:sz="4" w:space="0" w:color="auto"/>
              <w:bottom w:val="single" w:sz="4" w:space="0" w:color="auto"/>
              <w:right w:val="single" w:sz="4" w:space="0" w:color="auto"/>
            </w:tcBorders>
            <w:vAlign w:val="center"/>
            <w:hideMark/>
          </w:tcPr>
          <w:p w14:paraId="41885ADC" w14:textId="77777777" w:rsidR="00CB0718" w:rsidRPr="00C95A52" w:rsidRDefault="00CB0718" w:rsidP="00E37152">
            <w:pPr>
              <w:jc w:val="both"/>
              <w:rPr>
                <w:rFonts w:ascii="Bookman Old Style" w:hAnsi="Bookman Old Style"/>
                <w:b/>
                <w:sz w:val="20"/>
                <w:szCs w:val="20"/>
              </w:rPr>
            </w:pPr>
            <w:r w:rsidRPr="00C95A52">
              <w:rPr>
                <w:rFonts w:ascii="Bookman Old Style" w:hAnsi="Bookman Old Style"/>
                <w:b/>
                <w:sz w:val="20"/>
                <w:szCs w:val="20"/>
              </w:rPr>
              <w:t>Rodzaj mieszanki</w:t>
            </w:r>
          </w:p>
        </w:tc>
        <w:tc>
          <w:tcPr>
            <w:tcW w:w="3877" w:type="pct"/>
            <w:gridSpan w:val="6"/>
            <w:tcBorders>
              <w:top w:val="single" w:sz="4" w:space="0" w:color="auto"/>
              <w:left w:val="single" w:sz="4" w:space="0" w:color="auto"/>
              <w:bottom w:val="single" w:sz="4" w:space="0" w:color="auto"/>
              <w:right w:val="single" w:sz="4" w:space="0" w:color="auto"/>
            </w:tcBorders>
            <w:vAlign w:val="center"/>
            <w:hideMark/>
          </w:tcPr>
          <w:p w14:paraId="27128244" w14:textId="77777777" w:rsidR="00CB0718" w:rsidRPr="00C95A52" w:rsidRDefault="00CB0718" w:rsidP="00E37152">
            <w:pPr>
              <w:jc w:val="center"/>
              <w:rPr>
                <w:rFonts w:ascii="Bookman Old Style" w:hAnsi="Bookman Old Style"/>
                <w:b/>
                <w:sz w:val="20"/>
                <w:szCs w:val="20"/>
              </w:rPr>
            </w:pPr>
            <w:r w:rsidRPr="00C95A52">
              <w:rPr>
                <w:rFonts w:ascii="Bookman Old Style" w:hAnsi="Bookman Old Style"/>
                <w:b/>
                <w:sz w:val="20"/>
                <w:szCs w:val="20"/>
              </w:rPr>
              <w:t xml:space="preserve">Liczba wyników badań </w:t>
            </w:r>
          </w:p>
        </w:tc>
      </w:tr>
      <w:tr w:rsidR="00490C1F" w:rsidRPr="00C95A52" w14:paraId="59D97962" w14:textId="77777777" w:rsidTr="00490C1F">
        <w:tc>
          <w:tcPr>
            <w:tcW w:w="1123" w:type="pct"/>
            <w:vMerge/>
            <w:tcBorders>
              <w:top w:val="single" w:sz="4" w:space="0" w:color="auto"/>
              <w:left w:val="single" w:sz="4" w:space="0" w:color="auto"/>
              <w:bottom w:val="single" w:sz="4" w:space="0" w:color="auto"/>
              <w:right w:val="single" w:sz="4" w:space="0" w:color="auto"/>
            </w:tcBorders>
            <w:vAlign w:val="center"/>
            <w:hideMark/>
          </w:tcPr>
          <w:p w14:paraId="2EA1B22B" w14:textId="77777777" w:rsidR="00CB0718" w:rsidRPr="00C95A52" w:rsidRDefault="00CB0718" w:rsidP="00E37152">
            <w:pPr>
              <w:rPr>
                <w:rFonts w:ascii="Bookman Old Style" w:hAnsi="Bookman Old Style"/>
                <w:b/>
                <w:sz w:val="20"/>
                <w:szCs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14:paraId="0C3CE25B"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1</w:t>
            </w:r>
          </w:p>
        </w:tc>
        <w:tc>
          <w:tcPr>
            <w:tcW w:w="543" w:type="pct"/>
            <w:tcBorders>
              <w:top w:val="single" w:sz="4" w:space="0" w:color="auto"/>
              <w:left w:val="single" w:sz="4" w:space="0" w:color="auto"/>
              <w:bottom w:val="single" w:sz="4" w:space="0" w:color="auto"/>
              <w:right w:val="single" w:sz="4" w:space="0" w:color="auto"/>
            </w:tcBorders>
            <w:vAlign w:val="center"/>
            <w:hideMark/>
          </w:tcPr>
          <w:p w14:paraId="16C48285"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2</w:t>
            </w:r>
          </w:p>
        </w:tc>
        <w:tc>
          <w:tcPr>
            <w:tcW w:w="620" w:type="pct"/>
            <w:tcBorders>
              <w:top w:val="single" w:sz="4" w:space="0" w:color="auto"/>
              <w:left w:val="single" w:sz="4" w:space="0" w:color="auto"/>
              <w:bottom w:val="single" w:sz="4" w:space="0" w:color="auto"/>
              <w:right w:val="single" w:sz="4" w:space="0" w:color="auto"/>
            </w:tcBorders>
            <w:vAlign w:val="center"/>
            <w:hideMark/>
          </w:tcPr>
          <w:p w14:paraId="0BCFEA68"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od 3 do 4</w:t>
            </w:r>
          </w:p>
        </w:tc>
        <w:tc>
          <w:tcPr>
            <w:tcW w:w="698" w:type="pct"/>
            <w:tcBorders>
              <w:top w:val="single" w:sz="4" w:space="0" w:color="auto"/>
              <w:left w:val="single" w:sz="4" w:space="0" w:color="auto"/>
              <w:bottom w:val="single" w:sz="4" w:space="0" w:color="auto"/>
              <w:right w:val="single" w:sz="4" w:space="0" w:color="auto"/>
            </w:tcBorders>
          </w:tcPr>
          <w:p w14:paraId="42605333" w14:textId="39E53757" w:rsidR="00CB0718" w:rsidRPr="00C95A52" w:rsidRDefault="00CB0718" w:rsidP="00E37152">
            <w:pPr>
              <w:jc w:val="center"/>
              <w:rPr>
                <w:rFonts w:ascii="Bookman Old Style" w:hAnsi="Bookman Old Style"/>
                <w:sz w:val="20"/>
                <w:vertAlign w:val="superscript"/>
              </w:rPr>
            </w:pPr>
            <w:r w:rsidRPr="00C95A52">
              <w:rPr>
                <w:rFonts w:ascii="Bookman Old Style" w:hAnsi="Bookman Old Style"/>
                <w:sz w:val="20"/>
                <w:szCs w:val="20"/>
              </w:rPr>
              <w:t>od 5 do</w:t>
            </w:r>
            <w:r w:rsidR="00490C1F">
              <w:rPr>
                <w:rFonts w:ascii="Bookman Old Style" w:hAnsi="Bookman Old Style"/>
                <w:sz w:val="20"/>
                <w:szCs w:val="20"/>
              </w:rPr>
              <w:t xml:space="preserve"> </w:t>
            </w:r>
            <w:r w:rsidRPr="00C95A52">
              <w:rPr>
                <w:rFonts w:ascii="Bookman Old Style" w:hAnsi="Bookman Old Style"/>
                <w:sz w:val="20"/>
                <w:szCs w:val="20"/>
              </w:rPr>
              <w:t>8</w:t>
            </w:r>
            <w:r w:rsidRPr="00C95A52">
              <w:rPr>
                <w:rFonts w:ascii="Bookman Old Style" w:hAnsi="Bookman Old Style"/>
                <w:sz w:val="20"/>
                <w:szCs w:val="20"/>
                <w:vertAlign w:val="superscript"/>
              </w:rPr>
              <w:t>a)</w:t>
            </w:r>
          </w:p>
        </w:tc>
        <w:tc>
          <w:tcPr>
            <w:tcW w:w="776" w:type="pct"/>
            <w:tcBorders>
              <w:top w:val="single" w:sz="4" w:space="0" w:color="auto"/>
              <w:left w:val="single" w:sz="4" w:space="0" w:color="auto"/>
              <w:bottom w:val="single" w:sz="4" w:space="0" w:color="auto"/>
              <w:right w:val="single" w:sz="4" w:space="0" w:color="auto"/>
            </w:tcBorders>
          </w:tcPr>
          <w:p w14:paraId="0464A6F2"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od 9 do 19</w:t>
            </w:r>
            <w:r w:rsidRPr="00C95A52">
              <w:rPr>
                <w:rFonts w:ascii="Bookman Old Style" w:hAnsi="Bookman Old Style"/>
                <w:sz w:val="20"/>
                <w:szCs w:val="20"/>
                <w:vertAlign w:val="superscript"/>
              </w:rPr>
              <w:t xml:space="preserve"> a)</w:t>
            </w:r>
          </w:p>
        </w:tc>
        <w:tc>
          <w:tcPr>
            <w:tcW w:w="776" w:type="pct"/>
            <w:tcBorders>
              <w:top w:val="single" w:sz="4" w:space="0" w:color="auto"/>
              <w:left w:val="single" w:sz="4" w:space="0" w:color="auto"/>
              <w:bottom w:val="single" w:sz="4" w:space="0" w:color="auto"/>
              <w:right w:val="single" w:sz="4" w:space="0" w:color="auto"/>
            </w:tcBorders>
          </w:tcPr>
          <w:p w14:paraId="2465361B"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≥20</w:t>
            </w:r>
          </w:p>
        </w:tc>
      </w:tr>
      <w:tr w:rsidR="00490C1F" w:rsidRPr="00C95A52" w14:paraId="528A7CE3" w14:textId="77777777" w:rsidTr="00490C1F">
        <w:tc>
          <w:tcPr>
            <w:tcW w:w="1123" w:type="pct"/>
            <w:tcBorders>
              <w:top w:val="single" w:sz="4" w:space="0" w:color="auto"/>
              <w:left w:val="single" w:sz="4" w:space="0" w:color="auto"/>
              <w:bottom w:val="single" w:sz="4" w:space="0" w:color="auto"/>
              <w:right w:val="single" w:sz="4" w:space="0" w:color="auto"/>
            </w:tcBorders>
            <w:vAlign w:val="center"/>
            <w:hideMark/>
          </w:tcPr>
          <w:p w14:paraId="07127AB3" w14:textId="77777777" w:rsidR="00CB0718" w:rsidRPr="00C95A52" w:rsidRDefault="00CB0718" w:rsidP="00E37152">
            <w:pPr>
              <w:jc w:val="both"/>
              <w:rPr>
                <w:rFonts w:ascii="Bookman Old Style" w:hAnsi="Bookman Old Style"/>
                <w:sz w:val="20"/>
                <w:szCs w:val="20"/>
              </w:rPr>
            </w:pPr>
            <w:r w:rsidRPr="00C95A52">
              <w:rPr>
                <w:rFonts w:ascii="Bookman Old Style" w:hAnsi="Bookman Old Style"/>
                <w:sz w:val="20"/>
                <w:szCs w:val="20"/>
              </w:rPr>
              <w:t xml:space="preserve">AC drobnoziarniste </w:t>
            </w:r>
          </w:p>
        </w:tc>
        <w:tc>
          <w:tcPr>
            <w:tcW w:w="464" w:type="pct"/>
            <w:tcBorders>
              <w:top w:val="single" w:sz="4" w:space="0" w:color="auto"/>
              <w:left w:val="single" w:sz="4" w:space="0" w:color="auto"/>
              <w:bottom w:val="single" w:sz="4" w:space="0" w:color="auto"/>
              <w:right w:val="single" w:sz="4" w:space="0" w:color="auto"/>
            </w:tcBorders>
            <w:vAlign w:val="center"/>
            <w:hideMark/>
          </w:tcPr>
          <w:p w14:paraId="6AF9CD30"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0,5</w:t>
            </w:r>
          </w:p>
        </w:tc>
        <w:tc>
          <w:tcPr>
            <w:tcW w:w="543" w:type="pct"/>
            <w:tcBorders>
              <w:top w:val="single" w:sz="4" w:space="0" w:color="auto"/>
              <w:left w:val="single" w:sz="4" w:space="0" w:color="auto"/>
              <w:bottom w:val="single" w:sz="4" w:space="0" w:color="auto"/>
              <w:right w:val="single" w:sz="4" w:space="0" w:color="auto"/>
            </w:tcBorders>
            <w:vAlign w:val="center"/>
            <w:hideMark/>
          </w:tcPr>
          <w:p w14:paraId="0C419211"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0,45</w:t>
            </w:r>
          </w:p>
        </w:tc>
        <w:tc>
          <w:tcPr>
            <w:tcW w:w="620" w:type="pct"/>
            <w:tcBorders>
              <w:top w:val="single" w:sz="4" w:space="0" w:color="auto"/>
              <w:left w:val="single" w:sz="4" w:space="0" w:color="auto"/>
              <w:bottom w:val="single" w:sz="4" w:space="0" w:color="auto"/>
              <w:right w:val="single" w:sz="4" w:space="0" w:color="auto"/>
            </w:tcBorders>
            <w:vAlign w:val="center"/>
            <w:hideMark/>
          </w:tcPr>
          <w:p w14:paraId="4A8D51BE"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0,40</w:t>
            </w:r>
          </w:p>
        </w:tc>
        <w:tc>
          <w:tcPr>
            <w:tcW w:w="698" w:type="pct"/>
            <w:tcBorders>
              <w:top w:val="single" w:sz="4" w:space="0" w:color="auto"/>
              <w:left w:val="single" w:sz="4" w:space="0" w:color="auto"/>
              <w:bottom w:val="single" w:sz="4" w:space="0" w:color="auto"/>
              <w:right w:val="single" w:sz="4" w:space="0" w:color="auto"/>
            </w:tcBorders>
          </w:tcPr>
          <w:p w14:paraId="2A85CF60"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0,40</w:t>
            </w:r>
          </w:p>
        </w:tc>
        <w:tc>
          <w:tcPr>
            <w:tcW w:w="776" w:type="pct"/>
            <w:tcBorders>
              <w:top w:val="single" w:sz="4" w:space="0" w:color="auto"/>
              <w:left w:val="single" w:sz="4" w:space="0" w:color="auto"/>
              <w:bottom w:val="single" w:sz="4" w:space="0" w:color="auto"/>
              <w:right w:val="single" w:sz="4" w:space="0" w:color="auto"/>
            </w:tcBorders>
          </w:tcPr>
          <w:p w14:paraId="6A71582F"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0,35</w:t>
            </w:r>
          </w:p>
        </w:tc>
        <w:tc>
          <w:tcPr>
            <w:tcW w:w="776" w:type="pct"/>
            <w:tcBorders>
              <w:top w:val="single" w:sz="4" w:space="0" w:color="auto"/>
              <w:left w:val="single" w:sz="4" w:space="0" w:color="auto"/>
              <w:bottom w:val="single" w:sz="4" w:space="0" w:color="auto"/>
              <w:right w:val="single" w:sz="4" w:space="0" w:color="auto"/>
            </w:tcBorders>
          </w:tcPr>
          <w:p w14:paraId="1950F9C3"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0,30</w:t>
            </w:r>
          </w:p>
        </w:tc>
      </w:tr>
    </w:tbl>
    <w:p w14:paraId="27B228F8" w14:textId="77777777" w:rsidR="00490C1F" w:rsidRDefault="00490C1F" w:rsidP="00CB0718">
      <w:pPr>
        <w:spacing w:before="120"/>
        <w:rPr>
          <w:rFonts w:ascii="Bookman Old Style" w:hAnsi="Bookman Old Style" w:cs="Arial"/>
          <w:b/>
          <w:iCs/>
          <w:sz w:val="20"/>
        </w:rPr>
      </w:pPr>
    </w:p>
    <w:p w14:paraId="1C90DE41" w14:textId="61DC08B1" w:rsidR="00490C1F" w:rsidRPr="002F348E" w:rsidRDefault="00490C1F" w:rsidP="002F348E">
      <w:pPr>
        <w:numPr>
          <w:ilvl w:val="0"/>
          <w:numId w:val="10"/>
        </w:numPr>
        <w:ind w:left="284" w:hanging="284"/>
        <w:jc w:val="both"/>
        <w:rPr>
          <w:rFonts w:ascii="Bookman Old Style" w:hAnsi="Bookman Old Style"/>
          <w:sz w:val="18"/>
          <w:szCs w:val="18"/>
        </w:rPr>
      </w:pPr>
      <w:r w:rsidRPr="00C95A52">
        <w:rPr>
          <w:rFonts w:ascii="Bookman Old Style" w:hAnsi="Bookman Old Style"/>
          <w:sz w:val="18"/>
          <w:szCs w:val="18"/>
        </w:rPr>
        <w:t>dodatkowo dopuszcza się maksymalnie jeden wynik, spośród wyników badań wziętych do obliczeń średniej arytmetycznej, którego odchyłka jest większa od dopuszczalnej odchyłki dotyczącej średniej arytmetycznej, lecz nie przekracza dopuszczalnej odchyłki jak do pojedynczego wyniku badania</w:t>
      </w:r>
    </w:p>
    <w:p w14:paraId="4E5EB4CD" w14:textId="0A69EC09" w:rsidR="00CB0718" w:rsidRPr="00C95A52" w:rsidRDefault="00CB0718" w:rsidP="00CB0718">
      <w:pPr>
        <w:spacing w:before="120"/>
        <w:rPr>
          <w:rFonts w:ascii="Bookman Old Style" w:hAnsi="Bookman Old Style"/>
          <w:iCs/>
          <w:sz w:val="20"/>
          <w:szCs w:val="20"/>
        </w:rPr>
      </w:pPr>
      <w:r>
        <w:rPr>
          <w:rFonts w:ascii="Bookman Old Style" w:hAnsi="Bookman Old Style" w:cs="Arial"/>
          <w:b/>
          <w:iCs/>
          <w:sz w:val="20"/>
        </w:rPr>
        <w:t>Tablica 10</w:t>
      </w:r>
      <w:r w:rsidRPr="00C95A52">
        <w:rPr>
          <w:rFonts w:ascii="Bookman Old Style" w:hAnsi="Bookman Old Style" w:cs="Arial"/>
          <w:b/>
          <w:iCs/>
          <w:sz w:val="20"/>
        </w:rPr>
        <w:t>.</w:t>
      </w:r>
      <w:r w:rsidRPr="00C95A52">
        <w:rPr>
          <w:rFonts w:ascii="Bookman Old Style" w:hAnsi="Bookman Old Style" w:cs="Arial"/>
          <w:iCs/>
          <w:sz w:val="20"/>
        </w:rPr>
        <w:t xml:space="preserve"> Dopuszczalne odchyłki dotyczące pojedynczego wyniku badania i średniej arytmetycznej wyników badań zawartości kruszywa </w:t>
      </w:r>
      <w:r w:rsidRPr="00C95A52">
        <w:rPr>
          <w:rFonts w:ascii="Bookman Old Style" w:hAnsi="Bookman Old Style"/>
          <w:iCs/>
          <w:sz w:val="20"/>
          <w:szCs w:val="20"/>
        </w:rPr>
        <w:t>o wymiarze &lt; 0,063 mm, [%(m/m)]</w:t>
      </w:r>
    </w:p>
    <w:tbl>
      <w:tblPr>
        <w:tblW w:w="4677"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9"/>
        <w:gridCol w:w="919"/>
        <w:gridCol w:w="1057"/>
        <w:gridCol w:w="1049"/>
        <w:gridCol w:w="1053"/>
        <w:gridCol w:w="1203"/>
        <w:gridCol w:w="1170"/>
      </w:tblGrid>
      <w:tr w:rsidR="00CB0718" w:rsidRPr="00C95A52" w14:paraId="335191FF" w14:textId="77777777" w:rsidTr="005F5FDC">
        <w:tc>
          <w:tcPr>
            <w:tcW w:w="1471" w:type="pct"/>
            <w:vMerge w:val="restart"/>
            <w:tcBorders>
              <w:top w:val="single" w:sz="4" w:space="0" w:color="auto"/>
              <w:left w:val="single" w:sz="4" w:space="0" w:color="auto"/>
              <w:bottom w:val="single" w:sz="4" w:space="0" w:color="auto"/>
              <w:right w:val="single" w:sz="4" w:space="0" w:color="auto"/>
            </w:tcBorders>
            <w:vAlign w:val="center"/>
            <w:hideMark/>
          </w:tcPr>
          <w:p w14:paraId="224AF09F" w14:textId="77777777" w:rsidR="00CB0718" w:rsidRPr="00C95A52" w:rsidRDefault="00CB0718" w:rsidP="00E37152">
            <w:pPr>
              <w:jc w:val="center"/>
              <w:rPr>
                <w:rFonts w:ascii="Bookman Old Style" w:hAnsi="Bookman Old Style"/>
                <w:b/>
                <w:sz w:val="20"/>
                <w:szCs w:val="20"/>
              </w:rPr>
            </w:pPr>
            <w:r w:rsidRPr="00C95A52">
              <w:rPr>
                <w:rFonts w:ascii="Bookman Old Style" w:hAnsi="Bookman Old Style"/>
                <w:b/>
                <w:sz w:val="20"/>
                <w:szCs w:val="20"/>
              </w:rPr>
              <w:t>Rodzaj mieszanki mineralno-asfaltowej</w:t>
            </w:r>
          </w:p>
        </w:tc>
        <w:tc>
          <w:tcPr>
            <w:tcW w:w="3529" w:type="pct"/>
            <w:gridSpan w:val="6"/>
            <w:tcBorders>
              <w:top w:val="single" w:sz="4" w:space="0" w:color="auto"/>
              <w:left w:val="single" w:sz="4" w:space="0" w:color="auto"/>
              <w:bottom w:val="single" w:sz="4" w:space="0" w:color="auto"/>
              <w:right w:val="single" w:sz="4" w:space="0" w:color="auto"/>
            </w:tcBorders>
            <w:vAlign w:val="center"/>
            <w:hideMark/>
          </w:tcPr>
          <w:p w14:paraId="2FFDB690" w14:textId="77777777" w:rsidR="00CB0718" w:rsidRPr="00C95A52" w:rsidRDefault="00CB0718" w:rsidP="00E37152">
            <w:pPr>
              <w:jc w:val="center"/>
              <w:rPr>
                <w:rFonts w:ascii="Bookman Old Style" w:hAnsi="Bookman Old Style"/>
                <w:b/>
                <w:sz w:val="20"/>
                <w:szCs w:val="20"/>
              </w:rPr>
            </w:pPr>
            <w:r w:rsidRPr="00C95A52">
              <w:rPr>
                <w:rFonts w:ascii="Bookman Old Style" w:hAnsi="Bookman Old Style"/>
                <w:b/>
                <w:sz w:val="20"/>
                <w:szCs w:val="20"/>
              </w:rPr>
              <w:t xml:space="preserve">Liczba wyników badań </w:t>
            </w:r>
          </w:p>
        </w:tc>
      </w:tr>
      <w:tr w:rsidR="00CB0718" w:rsidRPr="00C95A52" w14:paraId="6174B50D" w14:textId="77777777" w:rsidTr="005F5FDC">
        <w:tc>
          <w:tcPr>
            <w:tcW w:w="0" w:type="auto"/>
            <w:vMerge/>
            <w:tcBorders>
              <w:top w:val="single" w:sz="4" w:space="0" w:color="auto"/>
              <w:left w:val="single" w:sz="4" w:space="0" w:color="auto"/>
              <w:bottom w:val="single" w:sz="4" w:space="0" w:color="auto"/>
              <w:right w:val="single" w:sz="4" w:space="0" w:color="auto"/>
            </w:tcBorders>
            <w:vAlign w:val="center"/>
            <w:hideMark/>
          </w:tcPr>
          <w:p w14:paraId="5B5ABBC0" w14:textId="77777777" w:rsidR="00CB0718" w:rsidRPr="00C95A52" w:rsidRDefault="00CB0718" w:rsidP="00E37152">
            <w:pPr>
              <w:rPr>
                <w:rFonts w:ascii="Bookman Old Style" w:hAnsi="Bookman Old Style"/>
                <w:b/>
                <w:sz w:val="20"/>
                <w:szCs w:val="20"/>
              </w:rPr>
            </w:pPr>
          </w:p>
        </w:tc>
        <w:tc>
          <w:tcPr>
            <w:tcW w:w="503" w:type="pct"/>
            <w:tcBorders>
              <w:top w:val="single" w:sz="4" w:space="0" w:color="auto"/>
              <w:left w:val="single" w:sz="4" w:space="0" w:color="auto"/>
              <w:bottom w:val="single" w:sz="4" w:space="0" w:color="auto"/>
              <w:right w:val="single" w:sz="4" w:space="0" w:color="auto"/>
            </w:tcBorders>
            <w:vAlign w:val="center"/>
            <w:hideMark/>
          </w:tcPr>
          <w:p w14:paraId="42E1A5F7"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1</w:t>
            </w:r>
          </w:p>
        </w:tc>
        <w:tc>
          <w:tcPr>
            <w:tcW w:w="578" w:type="pct"/>
            <w:tcBorders>
              <w:top w:val="single" w:sz="4" w:space="0" w:color="auto"/>
              <w:left w:val="single" w:sz="4" w:space="0" w:color="auto"/>
              <w:bottom w:val="single" w:sz="4" w:space="0" w:color="auto"/>
              <w:right w:val="single" w:sz="4" w:space="0" w:color="auto"/>
            </w:tcBorders>
            <w:vAlign w:val="center"/>
            <w:hideMark/>
          </w:tcPr>
          <w:p w14:paraId="65A8E02D"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2</w:t>
            </w:r>
          </w:p>
        </w:tc>
        <w:tc>
          <w:tcPr>
            <w:tcW w:w="574" w:type="pct"/>
            <w:tcBorders>
              <w:top w:val="single" w:sz="4" w:space="0" w:color="auto"/>
              <w:left w:val="single" w:sz="4" w:space="0" w:color="auto"/>
              <w:bottom w:val="single" w:sz="4" w:space="0" w:color="auto"/>
              <w:right w:val="single" w:sz="4" w:space="0" w:color="auto"/>
            </w:tcBorders>
            <w:vAlign w:val="center"/>
            <w:hideMark/>
          </w:tcPr>
          <w:p w14:paraId="1AAD0A52"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od 3 do 4</w:t>
            </w:r>
          </w:p>
        </w:tc>
        <w:tc>
          <w:tcPr>
            <w:tcW w:w="576" w:type="pct"/>
            <w:tcBorders>
              <w:top w:val="single" w:sz="4" w:space="0" w:color="auto"/>
              <w:left w:val="single" w:sz="4" w:space="0" w:color="auto"/>
              <w:bottom w:val="single" w:sz="4" w:space="0" w:color="auto"/>
              <w:right w:val="single" w:sz="4" w:space="0" w:color="auto"/>
            </w:tcBorders>
          </w:tcPr>
          <w:p w14:paraId="7B71BBCF" w14:textId="77777777" w:rsidR="00CB0718" w:rsidRPr="00C95A52" w:rsidRDefault="00CB0718" w:rsidP="00E37152">
            <w:pPr>
              <w:jc w:val="center"/>
              <w:rPr>
                <w:rFonts w:ascii="Bookman Old Style" w:hAnsi="Bookman Old Style"/>
                <w:sz w:val="20"/>
                <w:vertAlign w:val="superscript"/>
              </w:rPr>
            </w:pPr>
            <w:r w:rsidRPr="00C95A52">
              <w:rPr>
                <w:rFonts w:ascii="Bookman Old Style" w:hAnsi="Bookman Old Style"/>
                <w:sz w:val="20"/>
                <w:szCs w:val="20"/>
              </w:rPr>
              <w:t>od 5 do 8</w:t>
            </w:r>
          </w:p>
        </w:tc>
        <w:tc>
          <w:tcPr>
            <w:tcW w:w="658" w:type="pct"/>
            <w:tcBorders>
              <w:top w:val="single" w:sz="4" w:space="0" w:color="auto"/>
              <w:left w:val="single" w:sz="4" w:space="0" w:color="auto"/>
              <w:bottom w:val="single" w:sz="4" w:space="0" w:color="auto"/>
              <w:right w:val="single" w:sz="4" w:space="0" w:color="auto"/>
            </w:tcBorders>
          </w:tcPr>
          <w:p w14:paraId="553EF41A"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od 9 do 19</w:t>
            </w:r>
          </w:p>
        </w:tc>
        <w:tc>
          <w:tcPr>
            <w:tcW w:w="640" w:type="pct"/>
            <w:tcBorders>
              <w:top w:val="single" w:sz="4" w:space="0" w:color="auto"/>
              <w:left w:val="single" w:sz="4" w:space="0" w:color="auto"/>
              <w:bottom w:val="single" w:sz="4" w:space="0" w:color="auto"/>
              <w:right w:val="single" w:sz="4" w:space="0" w:color="auto"/>
            </w:tcBorders>
          </w:tcPr>
          <w:p w14:paraId="6B2765AE"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≥20</w:t>
            </w:r>
          </w:p>
        </w:tc>
      </w:tr>
      <w:tr w:rsidR="00CB0718" w:rsidRPr="00C95A52" w14:paraId="70C91061" w14:textId="77777777" w:rsidTr="005F5FDC">
        <w:tc>
          <w:tcPr>
            <w:tcW w:w="1471" w:type="pct"/>
            <w:tcBorders>
              <w:top w:val="single" w:sz="4" w:space="0" w:color="auto"/>
              <w:left w:val="single" w:sz="4" w:space="0" w:color="auto"/>
              <w:bottom w:val="single" w:sz="4" w:space="0" w:color="auto"/>
              <w:right w:val="single" w:sz="4" w:space="0" w:color="auto"/>
            </w:tcBorders>
            <w:vAlign w:val="center"/>
            <w:hideMark/>
          </w:tcPr>
          <w:p w14:paraId="5552A2D7" w14:textId="77777777" w:rsidR="00CB0718" w:rsidRPr="00C95A52" w:rsidRDefault="00CB0718" w:rsidP="00E37152">
            <w:pPr>
              <w:jc w:val="both"/>
              <w:rPr>
                <w:rFonts w:ascii="Bookman Old Style" w:hAnsi="Bookman Old Style"/>
                <w:sz w:val="20"/>
                <w:szCs w:val="20"/>
              </w:rPr>
            </w:pPr>
            <w:r w:rsidRPr="00C95A52">
              <w:rPr>
                <w:rFonts w:ascii="Bookman Old Style" w:hAnsi="Bookman Old Style"/>
                <w:sz w:val="20"/>
                <w:szCs w:val="20"/>
              </w:rPr>
              <w:t>Mieszanki drobnoziarniste</w:t>
            </w:r>
          </w:p>
        </w:tc>
        <w:tc>
          <w:tcPr>
            <w:tcW w:w="503" w:type="pct"/>
            <w:tcBorders>
              <w:top w:val="single" w:sz="4" w:space="0" w:color="auto"/>
              <w:left w:val="single" w:sz="4" w:space="0" w:color="auto"/>
              <w:bottom w:val="single" w:sz="4" w:space="0" w:color="auto"/>
              <w:right w:val="single" w:sz="4" w:space="0" w:color="auto"/>
            </w:tcBorders>
            <w:vAlign w:val="center"/>
            <w:hideMark/>
          </w:tcPr>
          <w:p w14:paraId="5E3DFA41"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3,0</w:t>
            </w:r>
          </w:p>
        </w:tc>
        <w:tc>
          <w:tcPr>
            <w:tcW w:w="578" w:type="pct"/>
            <w:tcBorders>
              <w:top w:val="single" w:sz="4" w:space="0" w:color="auto"/>
              <w:left w:val="single" w:sz="4" w:space="0" w:color="auto"/>
              <w:bottom w:val="single" w:sz="4" w:space="0" w:color="auto"/>
              <w:right w:val="single" w:sz="4" w:space="0" w:color="auto"/>
            </w:tcBorders>
            <w:vAlign w:val="center"/>
            <w:hideMark/>
          </w:tcPr>
          <w:p w14:paraId="0AB67BE3"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2,7</w:t>
            </w:r>
          </w:p>
        </w:tc>
        <w:tc>
          <w:tcPr>
            <w:tcW w:w="574" w:type="pct"/>
            <w:tcBorders>
              <w:top w:val="single" w:sz="4" w:space="0" w:color="auto"/>
              <w:left w:val="single" w:sz="4" w:space="0" w:color="auto"/>
              <w:bottom w:val="single" w:sz="4" w:space="0" w:color="auto"/>
              <w:right w:val="single" w:sz="4" w:space="0" w:color="auto"/>
            </w:tcBorders>
            <w:vAlign w:val="center"/>
            <w:hideMark/>
          </w:tcPr>
          <w:p w14:paraId="15BB7900"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2,4</w:t>
            </w:r>
          </w:p>
        </w:tc>
        <w:tc>
          <w:tcPr>
            <w:tcW w:w="576" w:type="pct"/>
            <w:tcBorders>
              <w:top w:val="single" w:sz="4" w:space="0" w:color="auto"/>
              <w:left w:val="single" w:sz="4" w:space="0" w:color="auto"/>
              <w:bottom w:val="single" w:sz="4" w:space="0" w:color="auto"/>
              <w:right w:val="single" w:sz="4" w:space="0" w:color="auto"/>
            </w:tcBorders>
          </w:tcPr>
          <w:p w14:paraId="541DBE0E"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2,1</w:t>
            </w:r>
          </w:p>
        </w:tc>
        <w:tc>
          <w:tcPr>
            <w:tcW w:w="658" w:type="pct"/>
            <w:tcBorders>
              <w:top w:val="single" w:sz="4" w:space="0" w:color="auto"/>
              <w:left w:val="single" w:sz="4" w:space="0" w:color="auto"/>
              <w:bottom w:val="single" w:sz="4" w:space="0" w:color="auto"/>
              <w:right w:val="single" w:sz="4" w:space="0" w:color="auto"/>
            </w:tcBorders>
          </w:tcPr>
          <w:p w14:paraId="1410FCC0"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1,8</w:t>
            </w:r>
          </w:p>
        </w:tc>
        <w:tc>
          <w:tcPr>
            <w:tcW w:w="640" w:type="pct"/>
            <w:tcBorders>
              <w:top w:val="single" w:sz="4" w:space="0" w:color="auto"/>
              <w:left w:val="single" w:sz="4" w:space="0" w:color="auto"/>
              <w:bottom w:val="single" w:sz="4" w:space="0" w:color="auto"/>
              <w:right w:val="single" w:sz="4" w:space="0" w:color="auto"/>
            </w:tcBorders>
          </w:tcPr>
          <w:p w14:paraId="6ABD072C"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1,5</w:t>
            </w:r>
          </w:p>
        </w:tc>
      </w:tr>
    </w:tbl>
    <w:p w14:paraId="6C863A91" w14:textId="4A494A8A" w:rsidR="00CB0718" w:rsidRPr="00C95A52" w:rsidRDefault="00CB0718" w:rsidP="00CB0718">
      <w:pPr>
        <w:spacing w:before="120"/>
        <w:rPr>
          <w:rFonts w:ascii="Bookman Old Style" w:hAnsi="Bookman Old Style"/>
          <w:iCs/>
          <w:sz w:val="20"/>
          <w:szCs w:val="20"/>
        </w:rPr>
      </w:pPr>
      <w:r>
        <w:rPr>
          <w:rFonts w:ascii="Bookman Old Style" w:hAnsi="Bookman Old Style"/>
          <w:b/>
          <w:iCs/>
          <w:sz w:val="20"/>
          <w:szCs w:val="20"/>
        </w:rPr>
        <w:t>Tablica 11.</w:t>
      </w:r>
      <w:r w:rsidRPr="00C95A52">
        <w:rPr>
          <w:rFonts w:ascii="Bookman Old Style" w:hAnsi="Bookman Old Style"/>
          <w:iCs/>
          <w:sz w:val="20"/>
          <w:szCs w:val="20"/>
        </w:rPr>
        <w:t xml:space="preserve"> Dopuszczalne odchyłki dotyczące pojedynczego wyniku badania i średniej arytmetycznej wyników badań zawartości kruszywa o wymiarze &lt; 0,125 mm, [%(m/m)] </w:t>
      </w:r>
    </w:p>
    <w:tbl>
      <w:tblPr>
        <w:tblW w:w="4749"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8"/>
        <w:gridCol w:w="919"/>
        <w:gridCol w:w="1056"/>
        <w:gridCol w:w="1050"/>
        <w:gridCol w:w="1052"/>
        <w:gridCol w:w="1203"/>
        <w:gridCol w:w="1312"/>
      </w:tblGrid>
      <w:tr w:rsidR="00CB0718" w:rsidRPr="00C95A52" w14:paraId="0E48791B" w14:textId="77777777" w:rsidTr="005F5FDC">
        <w:tc>
          <w:tcPr>
            <w:tcW w:w="1448" w:type="pct"/>
            <w:vMerge w:val="restart"/>
            <w:tcBorders>
              <w:top w:val="single" w:sz="4" w:space="0" w:color="auto"/>
              <w:left w:val="single" w:sz="4" w:space="0" w:color="auto"/>
              <w:bottom w:val="single" w:sz="4" w:space="0" w:color="auto"/>
              <w:right w:val="single" w:sz="4" w:space="0" w:color="auto"/>
            </w:tcBorders>
            <w:vAlign w:val="center"/>
            <w:hideMark/>
          </w:tcPr>
          <w:p w14:paraId="7481CB14" w14:textId="77777777" w:rsidR="00CB0718" w:rsidRPr="00C95A52" w:rsidRDefault="00CB0718" w:rsidP="00E37152">
            <w:pPr>
              <w:jc w:val="center"/>
              <w:rPr>
                <w:rFonts w:ascii="Bookman Old Style" w:hAnsi="Bookman Old Style"/>
                <w:b/>
                <w:sz w:val="20"/>
                <w:szCs w:val="20"/>
              </w:rPr>
            </w:pPr>
            <w:r w:rsidRPr="00C95A52">
              <w:rPr>
                <w:rFonts w:ascii="Bookman Old Style" w:hAnsi="Bookman Old Style"/>
                <w:b/>
                <w:sz w:val="20"/>
                <w:szCs w:val="20"/>
              </w:rPr>
              <w:t>Rodzaj mieszanki mineralno-asfaltowej</w:t>
            </w:r>
          </w:p>
        </w:tc>
        <w:tc>
          <w:tcPr>
            <w:tcW w:w="3552" w:type="pct"/>
            <w:gridSpan w:val="6"/>
            <w:tcBorders>
              <w:top w:val="single" w:sz="4" w:space="0" w:color="auto"/>
              <w:left w:val="single" w:sz="4" w:space="0" w:color="auto"/>
              <w:bottom w:val="single" w:sz="4" w:space="0" w:color="auto"/>
              <w:right w:val="single" w:sz="4" w:space="0" w:color="auto"/>
            </w:tcBorders>
            <w:vAlign w:val="center"/>
            <w:hideMark/>
          </w:tcPr>
          <w:p w14:paraId="3258A897" w14:textId="77777777" w:rsidR="00CB0718" w:rsidRPr="00C95A52" w:rsidRDefault="00CB0718" w:rsidP="00E37152">
            <w:pPr>
              <w:jc w:val="center"/>
              <w:rPr>
                <w:rFonts w:ascii="Bookman Old Style" w:hAnsi="Bookman Old Style"/>
                <w:b/>
                <w:sz w:val="20"/>
                <w:szCs w:val="20"/>
              </w:rPr>
            </w:pPr>
            <w:r w:rsidRPr="00C95A52">
              <w:rPr>
                <w:rFonts w:ascii="Bookman Old Style" w:hAnsi="Bookman Old Style"/>
                <w:b/>
                <w:sz w:val="20"/>
                <w:szCs w:val="20"/>
              </w:rPr>
              <w:t xml:space="preserve">Liczba wyników badań </w:t>
            </w:r>
          </w:p>
        </w:tc>
      </w:tr>
      <w:tr w:rsidR="00CB0718" w:rsidRPr="00C95A52" w14:paraId="675A403F" w14:textId="77777777" w:rsidTr="005F5FDC">
        <w:tc>
          <w:tcPr>
            <w:tcW w:w="0" w:type="auto"/>
            <w:vMerge/>
            <w:tcBorders>
              <w:top w:val="single" w:sz="4" w:space="0" w:color="auto"/>
              <w:left w:val="single" w:sz="4" w:space="0" w:color="auto"/>
              <w:bottom w:val="single" w:sz="4" w:space="0" w:color="auto"/>
              <w:right w:val="single" w:sz="4" w:space="0" w:color="auto"/>
            </w:tcBorders>
            <w:vAlign w:val="center"/>
            <w:hideMark/>
          </w:tcPr>
          <w:p w14:paraId="0D5AC8E5" w14:textId="77777777" w:rsidR="00CB0718" w:rsidRPr="00C95A52" w:rsidRDefault="00CB0718" w:rsidP="00E37152">
            <w:pPr>
              <w:rPr>
                <w:rFonts w:ascii="Bookman Old Style" w:hAnsi="Bookman Old Style"/>
                <w:b/>
                <w:sz w:val="20"/>
                <w:szCs w:val="20"/>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6ED9A2A0"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1</w:t>
            </w:r>
          </w:p>
        </w:tc>
        <w:tc>
          <w:tcPr>
            <w:tcW w:w="569" w:type="pct"/>
            <w:tcBorders>
              <w:top w:val="single" w:sz="4" w:space="0" w:color="auto"/>
              <w:left w:val="single" w:sz="4" w:space="0" w:color="auto"/>
              <w:bottom w:val="single" w:sz="4" w:space="0" w:color="auto"/>
              <w:right w:val="single" w:sz="4" w:space="0" w:color="auto"/>
            </w:tcBorders>
            <w:vAlign w:val="center"/>
            <w:hideMark/>
          </w:tcPr>
          <w:p w14:paraId="2E40BF20"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2</w:t>
            </w:r>
          </w:p>
        </w:tc>
        <w:tc>
          <w:tcPr>
            <w:tcW w:w="566" w:type="pct"/>
            <w:tcBorders>
              <w:top w:val="single" w:sz="4" w:space="0" w:color="auto"/>
              <w:left w:val="single" w:sz="4" w:space="0" w:color="auto"/>
              <w:bottom w:val="single" w:sz="4" w:space="0" w:color="auto"/>
              <w:right w:val="single" w:sz="4" w:space="0" w:color="auto"/>
            </w:tcBorders>
            <w:vAlign w:val="center"/>
            <w:hideMark/>
          </w:tcPr>
          <w:p w14:paraId="04F0F0CA"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od 3 do 4</w:t>
            </w:r>
          </w:p>
        </w:tc>
        <w:tc>
          <w:tcPr>
            <w:tcW w:w="567" w:type="pct"/>
            <w:tcBorders>
              <w:top w:val="single" w:sz="4" w:space="0" w:color="auto"/>
              <w:left w:val="single" w:sz="4" w:space="0" w:color="auto"/>
              <w:bottom w:val="single" w:sz="4" w:space="0" w:color="auto"/>
              <w:right w:val="single" w:sz="4" w:space="0" w:color="auto"/>
            </w:tcBorders>
          </w:tcPr>
          <w:p w14:paraId="2A5237C5" w14:textId="77777777" w:rsidR="00CB0718" w:rsidRPr="00C95A52" w:rsidRDefault="00CB0718" w:rsidP="00E37152">
            <w:pPr>
              <w:jc w:val="center"/>
              <w:rPr>
                <w:rFonts w:ascii="Bookman Old Style" w:hAnsi="Bookman Old Style"/>
                <w:sz w:val="20"/>
                <w:szCs w:val="20"/>
                <w:vertAlign w:val="superscript"/>
              </w:rPr>
            </w:pPr>
            <w:r w:rsidRPr="00C95A52">
              <w:rPr>
                <w:rFonts w:ascii="Bookman Old Style" w:hAnsi="Bookman Old Style"/>
                <w:sz w:val="20"/>
                <w:szCs w:val="20"/>
              </w:rPr>
              <w:t>od 5 do 8</w:t>
            </w:r>
          </w:p>
        </w:tc>
        <w:tc>
          <w:tcPr>
            <w:tcW w:w="648" w:type="pct"/>
            <w:tcBorders>
              <w:top w:val="single" w:sz="4" w:space="0" w:color="auto"/>
              <w:left w:val="single" w:sz="4" w:space="0" w:color="auto"/>
              <w:bottom w:val="single" w:sz="4" w:space="0" w:color="auto"/>
              <w:right w:val="single" w:sz="4" w:space="0" w:color="auto"/>
            </w:tcBorders>
          </w:tcPr>
          <w:p w14:paraId="2F3257DC"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od 9 do 19</w:t>
            </w:r>
          </w:p>
        </w:tc>
        <w:tc>
          <w:tcPr>
            <w:tcW w:w="707" w:type="pct"/>
            <w:tcBorders>
              <w:top w:val="single" w:sz="4" w:space="0" w:color="auto"/>
              <w:left w:val="single" w:sz="4" w:space="0" w:color="auto"/>
              <w:bottom w:val="single" w:sz="4" w:space="0" w:color="auto"/>
              <w:right w:val="single" w:sz="4" w:space="0" w:color="auto"/>
            </w:tcBorders>
          </w:tcPr>
          <w:p w14:paraId="39615DDA"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≥20</w:t>
            </w:r>
          </w:p>
        </w:tc>
      </w:tr>
      <w:tr w:rsidR="00CB0718" w:rsidRPr="00C95A52" w14:paraId="55094548" w14:textId="77777777" w:rsidTr="005F5FDC">
        <w:trPr>
          <w:trHeight w:val="370"/>
        </w:trPr>
        <w:tc>
          <w:tcPr>
            <w:tcW w:w="1448" w:type="pct"/>
            <w:tcBorders>
              <w:top w:val="single" w:sz="4" w:space="0" w:color="auto"/>
              <w:left w:val="single" w:sz="4" w:space="0" w:color="auto"/>
              <w:bottom w:val="single" w:sz="4" w:space="0" w:color="auto"/>
              <w:right w:val="single" w:sz="4" w:space="0" w:color="auto"/>
            </w:tcBorders>
            <w:vAlign w:val="center"/>
            <w:hideMark/>
          </w:tcPr>
          <w:p w14:paraId="0C5F98BE" w14:textId="77777777" w:rsidR="00CB0718" w:rsidRPr="00C95A52" w:rsidRDefault="00CB0718" w:rsidP="00E37152">
            <w:pPr>
              <w:jc w:val="both"/>
              <w:rPr>
                <w:rFonts w:ascii="Bookman Old Style" w:hAnsi="Bookman Old Style"/>
                <w:sz w:val="20"/>
                <w:szCs w:val="20"/>
              </w:rPr>
            </w:pPr>
            <w:r w:rsidRPr="00C95A52">
              <w:rPr>
                <w:rFonts w:ascii="Bookman Old Style" w:hAnsi="Bookman Old Style"/>
                <w:sz w:val="20"/>
                <w:szCs w:val="20"/>
              </w:rPr>
              <w:t>AC drobnoziarniste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A735B0F"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4,0</w:t>
            </w:r>
          </w:p>
        </w:tc>
        <w:tc>
          <w:tcPr>
            <w:tcW w:w="569" w:type="pct"/>
            <w:tcBorders>
              <w:top w:val="single" w:sz="4" w:space="0" w:color="auto"/>
              <w:left w:val="single" w:sz="4" w:space="0" w:color="auto"/>
              <w:bottom w:val="single" w:sz="4" w:space="0" w:color="auto"/>
              <w:right w:val="single" w:sz="4" w:space="0" w:color="auto"/>
            </w:tcBorders>
            <w:vAlign w:val="center"/>
            <w:hideMark/>
          </w:tcPr>
          <w:p w14:paraId="46792478"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3,6</w:t>
            </w:r>
          </w:p>
        </w:tc>
        <w:tc>
          <w:tcPr>
            <w:tcW w:w="566" w:type="pct"/>
            <w:tcBorders>
              <w:top w:val="single" w:sz="4" w:space="0" w:color="auto"/>
              <w:left w:val="single" w:sz="4" w:space="0" w:color="auto"/>
              <w:bottom w:val="single" w:sz="4" w:space="0" w:color="auto"/>
              <w:right w:val="single" w:sz="4" w:space="0" w:color="auto"/>
            </w:tcBorders>
            <w:vAlign w:val="center"/>
            <w:hideMark/>
          </w:tcPr>
          <w:p w14:paraId="3078D727"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3,3</w:t>
            </w:r>
          </w:p>
        </w:tc>
        <w:tc>
          <w:tcPr>
            <w:tcW w:w="567" w:type="pct"/>
            <w:tcBorders>
              <w:top w:val="single" w:sz="4" w:space="0" w:color="auto"/>
              <w:left w:val="single" w:sz="4" w:space="0" w:color="auto"/>
              <w:bottom w:val="single" w:sz="4" w:space="0" w:color="auto"/>
              <w:right w:val="single" w:sz="4" w:space="0" w:color="auto"/>
            </w:tcBorders>
            <w:vAlign w:val="center"/>
          </w:tcPr>
          <w:p w14:paraId="26E2B88E"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2,9</w:t>
            </w:r>
          </w:p>
        </w:tc>
        <w:tc>
          <w:tcPr>
            <w:tcW w:w="648" w:type="pct"/>
            <w:tcBorders>
              <w:top w:val="single" w:sz="4" w:space="0" w:color="auto"/>
              <w:left w:val="single" w:sz="4" w:space="0" w:color="auto"/>
              <w:bottom w:val="single" w:sz="4" w:space="0" w:color="auto"/>
              <w:right w:val="single" w:sz="4" w:space="0" w:color="auto"/>
            </w:tcBorders>
            <w:vAlign w:val="center"/>
          </w:tcPr>
          <w:p w14:paraId="62CEDAB4"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2,5</w:t>
            </w:r>
          </w:p>
        </w:tc>
        <w:tc>
          <w:tcPr>
            <w:tcW w:w="707" w:type="pct"/>
            <w:tcBorders>
              <w:top w:val="single" w:sz="4" w:space="0" w:color="auto"/>
              <w:left w:val="single" w:sz="4" w:space="0" w:color="auto"/>
              <w:bottom w:val="single" w:sz="4" w:space="0" w:color="auto"/>
              <w:right w:val="single" w:sz="4" w:space="0" w:color="auto"/>
            </w:tcBorders>
            <w:vAlign w:val="center"/>
          </w:tcPr>
          <w:p w14:paraId="34A9114B"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2,0</w:t>
            </w:r>
          </w:p>
        </w:tc>
      </w:tr>
    </w:tbl>
    <w:p w14:paraId="5FB3CF98" w14:textId="62836D68" w:rsidR="00CB0718" w:rsidRPr="00C95A52" w:rsidRDefault="00CB0718" w:rsidP="00CB0718">
      <w:pPr>
        <w:spacing w:before="120"/>
        <w:rPr>
          <w:rFonts w:ascii="Bookman Old Style" w:hAnsi="Bookman Old Style"/>
          <w:sz w:val="20"/>
        </w:rPr>
      </w:pPr>
      <w:r w:rsidRPr="00C95A52">
        <w:rPr>
          <w:rFonts w:ascii="Bookman Old Style" w:hAnsi="Bookman Old Style"/>
          <w:b/>
          <w:sz w:val="20"/>
        </w:rPr>
        <w:t xml:space="preserve">Tablica </w:t>
      </w:r>
      <w:r>
        <w:rPr>
          <w:rFonts w:ascii="Bookman Old Style" w:hAnsi="Bookman Old Style"/>
          <w:b/>
          <w:sz w:val="20"/>
          <w:szCs w:val="20"/>
        </w:rPr>
        <w:t>12</w:t>
      </w:r>
      <w:r w:rsidRPr="00C95A52">
        <w:rPr>
          <w:rFonts w:ascii="Bookman Old Style" w:hAnsi="Bookman Old Style"/>
          <w:b/>
          <w:sz w:val="20"/>
        </w:rPr>
        <w:t>.</w:t>
      </w:r>
      <w:r w:rsidRPr="00C95A52">
        <w:rPr>
          <w:rFonts w:ascii="Bookman Old Style" w:hAnsi="Bookman Old Style"/>
          <w:sz w:val="20"/>
        </w:rPr>
        <w:t xml:space="preserve"> Dopuszczalne odchyłki dotyczące pojedynczego wyniku badania i średniej arytmetycznej wyników badań zawartości kruszywa </w:t>
      </w:r>
      <w:r w:rsidRPr="00C95A52">
        <w:rPr>
          <w:rFonts w:ascii="Bookman Old Style" w:hAnsi="Bookman Old Style"/>
          <w:sz w:val="20"/>
          <w:szCs w:val="20"/>
        </w:rPr>
        <w:t xml:space="preserve">drobnego </w:t>
      </w:r>
      <w:r w:rsidRPr="00C95A52">
        <w:rPr>
          <w:rFonts w:ascii="Bookman Old Style" w:hAnsi="Bookman Old Style"/>
          <w:sz w:val="20"/>
        </w:rPr>
        <w:t xml:space="preserve">o wymiarze </w:t>
      </w:r>
      <w:r w:rsidRPr="00C95A52">
        <w:rPr>
          <w:rFonts w:ascii="Bookman Old Style" w:hAnsi="Bookman Old Style"/>
          <w:sz w:val="20"/>
          <w:szCs w:val="20"/>
        </w:rPr>
        <w:t>od</w:t>
      </w:r>
      <w:r w:rsidRPr="00C95A52">
        <w:rPr>
          <w:rFonts w:ascii="Bookman Old Style" w:hAnsi="Bookman Old Style"/>
          <w:sz w:val="20"/>
        </w:rPr>
        <w:t xml:space="preserve"> 0,</w:t>
      </w:r>
      <w:r w:rsidRPr="00C95A52">
        <w:rPr>
          <w:rFonts w:ascii="Bookman Old Style" w:hAnsi="Bookman Old Style"/>
          <w:sz w:val="20"/>
          <w:szCs w:val="20"/>
        </w:rPr>
        <w:t>063</w:t>
      </w:r>
      <w:r w:rsidRPr="00C95A52">
        <w:rPr>
          <w:rFonts w:ascii="Bookman Old Style" w:hAnsi="Bookman Old Style"/>
          <w:sz w:val="20"/>
        </w:rPr>
        <w:t xml:space="preserve"> mm</w:t>
      </w:r>
      <w:r w:rsidRPr="00C95A52">
        <w:rPr>
          <w:rFonts w:ascii="Bookman Old Style" w:hAnsi="Bookman Old Style"/>
          <w:sz w:val="20"/>
          <w:szCs w:val="20"/>
        </w:rPr>
        <w:t xml:space="preserve"> do 2 </w:t>
      </w:r>
      <w:proofErr w:type="gramStart"/>
      <w:r w:rsidRPr="00C95A52">
        <w:rPr>
          <w:rFonts w:ascii="Bookman Old Style" w:hAnsi="Bookman Old Style"/>
          <w:sz w:val="20"/>
          <w:szCs w:val="20"/>
        </w:rPr>
        <w:t>mm,[</w:t>
      </w:r>
      <w:proofErr w:type="gramEnd"/>
      <w:r w:rsidRPr="00C95A52">
        <w:rPr>
          <w:rFonts w:ascii="Bookman Old Style" w:hAnsi="Bookman Old Style"/>
          <w:sz w:val="20"/>
          <w:szCs w:val="20"/>
        </w:rPr>
        <w:t>%(</w:t>
      </w:r>
      <w:r w:rsidRPr="00C95A52">
        <w:rPr>
          <w:rFonts w:ascii="Bookman Old Style" w:hAnsi="Bookman Old Style"/>
          <w:sz w:val="20"/>
        </w:rPr>
        <w:t>m/m)]</w:t>
      </w:r>
    </w:p>
    <w:tbl>
      <w:tblPr>
        <w:tblW w:w="46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76"/>
        <w:gridCol w:w="949"/>
        <w:gridCol w:w="1092"/>
        <w:gridCol w:w="1085"/>
        <w:gridCol w:w="1087"/>
        <w:gridCol w:w="1243"/>
        <w:gridCol w:w="931"/>
      </w:tblGrid>
      <w:tr w:rsidR="00CB0718" w:rsidRPr="00C95A52" w14:paraId="4F173490" w14:textId="77777777" w:rsidTr="00E37152">
        <w:tc>
          <w:tcPr>
            <w:tcW w:w="1515" w:type="pct"/>
            <w:vMerge w:val="restart"/>
            <w:tcBorders>
              <w:top w:val="single" w:sz="4" w:space="0" w:color="auto"/>
              <w:left w:val="single" w:sz="4" w:space="0" w:color="auto"/>
              <w:bottom w:val="single" w:sz="4" w:space="0" w:color="auto"/>
              <w:right w:val="single" w:sz="4" w:space="0" w:color="auto"/>
            </w:tcBorders>
            <w:vAlign w:val="center"/>
            <w:hideMark/>
          </w:tcPr>
          <w:p w14:paraId="102FDE67" w14:textId="77777777" w:rsidR="00CB0718" w:rsidRPr="00C95A52" w:rsidRDefault="00CB0718" w:rsidP="00E37152">
            <w:pPr>
              <w:jc w:val="center"/>
              <w:rPr>
                <w:rFonts w:ascii="Bookman Old Style" w:hAnsi="Bookman Old Style"/>
                <w:b/>
                <w:sz w:val="20"/>
                <w:szCs w:val="20"/>
              </w:rPr>
            </w:pPr>
            <w:r w:rsidRPr="00C95A52">
              <w:rPr>
                <w:rFonts w:ascii="Bookman Old Style" w:hAnsi="Bookman Old Style"/>
                <w:b/>
                <w:sz w:val="20"/>
                <w:szCs w:val="20"/>
              </w:rPr>
              <w:t>Rodzaj mieszanki mineralno-asfaltowej</w:t>
            </w:r>
          </w:p>
        </w:tc>
        <w:tc>
          <w:tcPr>
            <w:tcW w:w="3485" w:type="pct"/>
            <w:gridSpan w:val="6"/>
            <w:tcBorders>
              <w:top w:val="single" w:sz="4" w:space="0" w:color="auto"/>
              <w:left w:val="single" w:sz="4" w:space="0" w:color="auto"/>
              <w:bottom w:val="single" w:sz="4" w:space="0" w:color="auto"/>
              <w:right w:val="single" w:sz="4" w:space="0" w:color="auto"/>
            </w:tcBorders>
            <w:vAlign w:val="center"/>
            <w:hideMark/>
          </w:tcPr>
          <w:p w14:paraId="1773C347" w14:textId="77777777" w:rsidR="00CB0718" w:rsidRPr="00C95A52" w:rsidRDefault="00CB0718" w:rsidP="00E37152">
            <w:pPr>
              <w:jc w:val="center"/>
              <w:rPr>
                <w:rFonts w:ascii="Bookman Old Style" w:hAnsi="Bookman Old Style"/>
                <w:b/>
                <w:sz w:val="20"/>
                <w:szCs w:val="20"/>
              </w:rPr>
            </w:pPr>
            <w:r w:rsidRPr="00C95A52">
              <w:rPr>
                <w:rFonts w:ascii="Bookman Old Style" w:hAnsi="Bookman Old Style"/>
                <w:b/>
                <w:sz w:val="20"/>
                <w:szCs w:val="20"/>
              </w:rPr>
              <w:t xml:space="preserve">Liczba wyników badań </w:t>
            </w:r>
          </w:p>
        </w:tc>
      </w:tr>
      <w:tr w:rsidR="00CB0718" w:rsidRPr="00C95A52" w14:paraId="2D6DCD0A" w14:textId="77777777" w:rsidTr="00E37152">
        <w:tc>
          <w:tcPr>
            <w:tcW w:w="0" w:type="auto"/>
            <w:vMerge/>
            <w:tcBorders>
              <w:top w:val="single" w:sz="4" w:space="0" w:color="auto"/>
              <w:left w:val="single" w:sz="4" w:space="0" w:color="auto"/>
              <w:bottom w:val="single" w:sz="4" w:space="0" w:color="auto"/>
              <w:right w:val="single" w:sz="4" w:space="0" w:color="auto"/>
            </w:tcBorders>
            <w:vAlign w:val="center"/>
            <w:hideMark/>
          </w:tcPr>
          <w:p w14:paraId="484853E0" w14:textId="77777777" w:rsidR="00CB0718" w:rsidRPr="00C95A52" w:rsidRDefault="00CB0718" w:rsidP="00E37152">
            <w:pPr>
              <w:rPr>
                <w:rFonts w:ascii="Bookman Old Style" w:hAnsi="Bookman Old Style"/>
                <w:b/>
                <w:sz w:val="20"/>
                <w:szCs w:val="20"/>
              </w:rPr>
            </w:pPr>
          </w:p>
        </w:tc>
        <w:tc>
          <w:tcPr>
            <w:tcW w:w="518" w:type="pct"/>
            <w:tcBorders>
              <w:top w:val="single" w:sz="4" w:space="0" w:color="auto"/>
              <w:left w:val="single" w:sz="4" w:space="0" w:color="auto"/>
              <w:bottom w:val="single" w:sz="4" w:space="0" w:color="auto"/>
              <w:right w:val="single" w:sz="4" w:space="0" w:color="auto"/>
            </w:tcBorders>
            <w:vAlign w:val="center"/>
            <w:hideMark/>
          </w:tcPr>
          <w:p w14:paraId="19C690DE"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1</w:t>
            </w:r>
          </w:p>
        </w:tc>
        <w:tc>
          <w:tcPr>
            <w:tcW w:w="596" w:type="pct"/>
            <w:tcBorders>
              <w:top w:val="single" w:sz="4" w:space="0" w:color="auto"/>
              <w:left w:val="single" w:sz="4" w:space="0" w:color="auto"/>
              <w:bottom w:val="single" w:sz="4" w:space="0" w:color="auto"/>
              <w:right w:val="single" w:sz="4" w:space="0" w:color="auto"/>
            </w:tcBorders>
            <w:vAlign w:val="center"/>
            <w:hideMark/>
          </w:tcPr>
          <w:p w14:paraId="71B05BFA"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5C58307"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od 3 do 4</w:t>
            </w:r>
          </w:p>
        </w:tc>
        <w:tc>
          <w:tcPr>
            <w:tcW w:w="593" w:type="pct"/>
            <w:tcBorders>
              <w:top w:val="single" w:sz="4" w:space="0" w:color="auto"/>
              <w:left w:val="single" w:sz="4" w:space="0" w:color="auto"/>
              <w:bottom w:val="single" w:sz="4" w:space="0" w:color="auto"/>
              <w:right w:val="single" w:sz="4" w:space="0" w:color="auto"/>
            </w:tcBorders>
          </w:tcPr>
          <w:p w14:paraId="55406B19" w14:textId="77777777" w:rsidR="00CB0718" w:rsidRPr="00C95A52" w:rsidRDefault="00CB0718" w:rsidP="00E37152">
            <w:pPr>
              <w:jc w:val="center"/>
              <w:rPr>
                <w:rFonts w:ascii="Bookman Old Style" w:hAnsi="Bookman Old Style"/>
                <w:sz w:val="20"/>
              </w:rPr>
            </w:pPr>
            <w:r w:rsidRPr="00C95A52">
              <w:rPr>
                <w:rFonts w:ascii="Bookman Old Style" w:hAnsi="Bookman Old Style"/>
                <w:sz w:val="20"/>
                <w:szCs w:val="20"/>
              </w:rPr>
              <w:t>od 5 do 8</w:t>
            </w:r>
          </w:p>
        </w:tc>
        <w:tc>
          <w:tcPr>
            <w:tcW w:w="678" w:type="pct"/>
            <w:tcBorders>
              <w:top w:val="single" w:sz="4" w:space="0" w:color="auto"/>
              <w:left w:val="single" w:sz="4" w:space="0" w:color="auto"/>
              <w:bottom w:val="single" w:sz="4" w:space="0" w:color="auto"/>
              <w:right w:val="single" w:sz="4" w:space="0" w:color="auto"/>
            </w:tcBorders>
          </w:tcPr>
          <w:p w14:paraId="235989D5"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od 9 do 19</w:t>
            </w:r>
          </w:p>
        </w:tc>
        <w:tc>
          <w:tcPr>
            <w:tcW w:w="508" w:type="pct"/>
            <w:tcBorders>
              <w:top w:val="single" w:sz="4" w:space="0" w:color="auto"/>
              <w:left w:val="single" w:sz="4" w:space="0" w:color="auto"/>
              <w:bottom w:val="single" w:sz="4" w:space="0" w:color="auto"/>
              <w:right w:val="single" w:sz="4" w:space="0" w:color="auto"/>
            </w:tcBorders>
          </w:tcPr>
          <w:p w14:paraId="3D096B7F"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≥20</w:t>
            </w:r>
          </w:p>
        </w:tc>
      </w:tr>
      <w:tr w:rsidR="00CB0718" w:rsidRPr="00C95A52" w14:paraId="4A3A971A" w14:textId="77777777" w:rsidTr="00E37152">
        <w:trPr>
          <w:trHeight w:val="370"/>
        </w:trPr>
        <w:tc>
          <w:tcPr>
            <w:tcW w:w="1515" w:type="pct"/>
            <w:tcBorders>
              <w:top w:val="single" w:sz="4" w:space="0" w:color="auto"/>
              <w:left w:val="single" w:sz="4" w:space="0" w:color="auto"/>
              <w:bottom w:val="single" w:sz="4" w:space="0" w:color="auto"/>
              <w:right w:val="single" w:sz="4" w:space="0" w:color="auto"/>
            </w:tcBorders>
            <w:vAlign w:val="center"/>
            <w:hideMark/>
          </w:tcPr>
          <w:p w14:paraId="685FD3AB"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AC S</w:t>
            </w:r>
          </w:p>
        </w:tc>
        <w:tc>
          <w:tcPr>
            <w:tcW w:w="518" w:type="pct"/>
            <w:tcBorders>
              <w:top w:val="single" w:sz="4" w:space="0" w:color="auto"/>
              <w:left w:val="single" w:sz="4" w:space="0" w:color="auto"/>
              <w:bottom w:val="single" w:sz="4" w:space="0" w:color="auto"/>
              <w:right w:val="single" w:sz="4" w:space="0" w:color="auto"/>
            </w:tcBorders>
            <w:vAlign w:val="center"/>
            <w:hideMark/>
          </w:tcPr>
          <w:p w14:paraId="3F483B8F"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8,0</w:t>
            </w:r>
          </w:p>
        </w:tc>
        <w:tc>
          <w:tcPr>
            <w:tcW w:w="596" w:type="pct"/>
            <w:tcBorders>
              <w:top w:val="single" w:sz="4" w:space="0" w:color="auto"/>
              <w:left w:val="single" w:sz="4" w:space="0" w:color="auto"/>
              <w:bottom w:val="single" w:sz="4" w:space="0" w:color="auto"/>
              <w:right w:val="single" w:sz="4" w:space="0" w:color="auto"/>
            </w:tcBorders>
            <w:vAlign w:val="center"/>
            <w:hideMark/>
          </w:tcPr>
          <w:p w14:paraId="5121C121"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6,1</w:t>
            </w:r>
          </w:p>
        </w:tc>
        <w:tc>
          <w:tcPr>
            <w:tcW w:w="592" w:type="pct"/>
            <w:tcBorders>
              <w:top w:val="single" w:sz="4" w:space="0" w:color="auto"/>
              <w:left w:val="single" w:sz="4" w:space="0" w:color="auto"/>
              <w:bottom w:val="single" w:sz="4" w:space="0" w:color="auto"/>
              <w:right w:val="single" w:sz="4" w:space="0" w:color="auto"/>
            </w:tcBorders>
            <w:vAlign w:val="center"/>
            <w:hideMark/>
          </w:tcPr>
          <w:p w14:paraId="16FAE336"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5,0</w:t>
            </w:r>
          </w:p>
        </w:tc>
        <w:tc>
          <w:tcPr>
            <w:tcW w:w="593" w:type="pct"/>
            <w:tcBorders>
              <w:top w:val="single" w:sz="4" w:space="0" w:color="auto"/>
              <w:left w:val="single" w:sz="4" w:space="0" w:color="auto"/>
              <w:bottom w:val="single" w:sz="4" w:space="0" w:color="auto"/>
              <w:right w:val="single" w:sz="4" w:space="0" w:color="auto"/>
            </w:tcBorders>
            <w:vAlign w:val="center"/>
          </w:tcPr>
          <w:p w14:paraId="31EB4863"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4,1</w:t>
            </w:r>
          </w:p>
        </w:tc>
        <w:tc>
          <w:tcPr>
            <w:tcW w:w="678" w:type="pct"/>
            <w:tcBorders>
              <w:top w:val="single" w:sz="4" w:space="0" w:color="auto"/>
              <w:left w:val="single" w:sz="4" w:space="0" w:color="auto"/>
              <w:bottom w:val="single" w:sz="4" w:space="0" w:color="auto"/>
              <w:right w:val="single" w:sz="4" w:space="0" w:color="auto"/>
            </w:tcBorders>
            <w:vAlign w:val="center"/>
          </w:tcPr>
          <w:p w14:paraId="2A44D987"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3,3</w:t>
            </w:r>
          </w:p>
        </w:tc>
        <w:tc>
          <w:tcPr>
            <w:tcW w:w="508" w:type="pct"/>
            <w:tcBorders>
              <w:top w:val="single" w:sz="4" w:space="0" w:color="auto"/>
              <w:left w:val="single" w:sz="4" w:space="0" w:color="auto"/>
              <w:bottom w:val="single" w:sz="4" w:space="0" w:color="auto"/>
              <w:right w:val="single" w:sz="4" w:space="0" w:color="auto"/>
            </w:tcBorders>
            <w:vAlign w:val="center"/>
          </w:tcPr>
          <w:p w14:paraId="2E59E889"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3,0</w:t>
            </w:r>
          </w:p>
        </w:tc>
      </w:tr>
    </w:tbl>
    <w:p w14:paraId="44C3974A" w14:textId="192ECB54" w:rsidR="00CB0718" w:rsidRPr="00C95A52" w:rsidRDefault="00CB0718" w:rsidP="00CB0718">
      <w:pPr>
        <w:spacing w:before="120"/>
        <w:rPr>
          <w:rFonts w:ascii="Bookman Old Style" w:hAnsi="Bookman Old Style"/>
          <w:iCs/>
          <w:sz w:val="20"/>
          <w:szCs w:val="20"/>
        </w:rPr>
      </w:pPr>
      <w:r>
        <w:rPr>
          <w:rFonts w:ascii="Bookman Old Style" w:hAnsi="Bookman Old Style"/>
          <w:b/>
          <w:iCs/>
          <w:sz w:val="20"/>
          <w:szCs w:val="20"/>
        </w:rPr>
        <w:t>Tablica 13</w:t>
      </w:r>
      <w:r w:rsidRPr="00C95A52">
        <w:rPr>
          <w:rFonts w:ascii="Bookman Old Style" w:hAnsi="Bookman Old Style"/>
          <w:b/>
          <w:iCs/>
          <w:sz w:val="20"/>
          <w:szCs w:val="20"/>
        </w:rPr>
        <w:t>.</w:t>
      </w:r>
      <w:r w:rsidRPr="00C95A52">
        <w:rPr>
          <w:rFonts w:ascii="Bookman Old Style" w:hAnsi="Bookman Old Style"/>
          <w:iCs/>
          <w:sz w:val="20"/>
          <w:szCs w:val="20"/>
        </w:rPr>
        <w:t xml:space="preserve"> Dopuszczalne odchyłki dotyczące pojedynczego wyniku badania i średniej arytmetycznej wyników badań zawartości kruszywa grubego o wymiarze &gt;2 mm, [%(m/m)]</w:t>
      </w:r>
    </w:p>
    <w:tbl>
      <w:tblPr>
        <w:tblW w:w="4539"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8"/>
        <w:gridCol w:w="919"/>
        <w:gridCol w:w="1057"/>
        <w:gridCol w:w="1050"/>
        <w:gridCol w:w="1052"/>
        <w:gridCol w:w="1203"/>
        <w:gridCol w:w="901"/>
      </w:tblGrid>
      <w:tr w:rsidR="00CB0718" w:rsidRPr="00C95A52" w14:paraId="10C6BEEB" w14:textId="77777777" w:rsidTr="00E37152">
        <w:tc>
          <w:tcPr>
            <w:tcW w:w="1515" w:type="pct"/>
            <w:vMerge w:val="restart"/>
            <w:tcBorders>
              <w:top w:val="single" w:sz="4" w:space="0" w:color="auto"/>
              <w:left w:val="single" w:sz="4" w:space="0" w:color="auto"/>
              <w:bottom w:val="single" w:sz="4" w:space="0" w:color="auto"/>
              <w:right w:val="single" w:sz="4" w:space="0" w:color="auto"/>
            </w:tcBorders>
            <w:vAlign w:val="center"/>
            <w:hideMark/>
          </w:tcPr>
          <w:p w14:paraId="1E8FB95E" w14:textId="77777777" w:rsidR="00CB0718" w:rsidRPr="00C95A52" w:rsidRDefault="00CB0718" w:rsidP="00E37152">
            <w:pPr>
              <w:jc w:val="center"/>
              <w:rPr>
                <w:rFonts w:ascii="Bookman Old Style" w:hAnsi="Bookman Old Style"/>
                <w:b/>
                <w:sz w:val="20"/>
                <w:szCs w:val="20"/>
              </w:rPr>
            </w:pPr>
            <w:r w:rsidRPr="00C95A52">
              <w:rPr>
                <w:rFonts w:ascii="Bookman Old Style" w:hAnsi="Bookman Old Style"/>
                <w:b/>
                <w:sz w:val="20"/>
                <w:szCs w:val="20"/>
              </w:rPr>
              <w:t>Rodzaj mieszanki mineralno-asfaltowej</w:t>
            </w:r>
          </w:p>
        </w:tc>
        <w:tc>
          <w:tcPr>
            <w:tcW w:w="3485" w:type="pct"/>
            <w:gridSpan w:val="6"/>
            <w:tcBorders>
              <w:top w:val="single" w:sz="4" w:space="0" w:color="auto"/>
              <w:left w:val="single" w:sz="4" w:space="0" w:color="auto"/>
              <w:bottom w:val="single" w:sz="4" w:space="0" w:color="auto"/>
              <w:right w:val="single" w:sz="4" w:space="0" w:color="auto"/>
            </w:tcBorders>
            <w:vAlign w:val="center"/>
            <w:hideMark/>
          </w:tcPr>
          <w:p w14:paraId="0AC70991" w14:textId="77777777" w:rsidR="00CB0718" w:rsidRPr="00C95A52" w:rsidRDefault="00CB0718" w:rsidP="00E37152">
            <w:pPr>
              <w:jc w:val="center"/>
              <w:rPr>
                <w:rFonts w:ascii="Bookman Old Style" w:hAnsi="Bookman Old Style"/>
                <w:b/>
                <w:sz w:val="20"/>
                <w:szCs w:val="20"/>
              </w:rPr>
            </w:pPr>
            <w:r w:rsidRPr="00C95A52">
              <w:rPr>
                <w:rFonts w:ascii="Bookman Old Style" w:hAnsi="Bookman Old Style"/>
                <w:b/>
                <w:sz w:val="20"/>
                <w:szCs w:val="20"/>
              </w:rPr>
              <w:t xml:space="preserve">Liczba wyników badań </w:t>
            </w:r>
          </w:p>
        </w:tc>
      </w:tr>
      <w:tr w:rsidR="00CB0718" w:rsidRPr="00C95A52" w14:paraId="02F8B01B" w14:textId="77777777" w:rsidTr="00E37152">
        <w:tc>
          <w:tcPr>
            <w:tcW w:w="0" w:type="auto"/>
            <w:vMerge/>
            <w:tcBorders>
              <w:top w:val="single" w:sz="4" w:space="0" w:color="auto"/>
              <w:left w:val="single" w:sz="4" w:space="0" w:color="auto"/>
              <w:bottom w:val="single" w:sz="4" w:space="0" w:color="auto"/>
              <w:right w:val="single" w:sz="4" w:space="0" w:color="auto"/>
            </w:tcBorders>
            <w:vAlign w:val="center"/>
            <w:hideMark/>
          </w:tcPr>
          <w:p w14:paraId="3396FC89" w14:textId="77777777" w:rsidR="00CB0718" w:rsidRPr="00C95A52" w:rsidRDefault="00CB0718" w:rsidP="00E37152">
            <w:pPr>
              <w:rPr>
                <w:rFonts w:ascii="Bookman Old Style" w:hAnsi="Bookman Old Style"/>
                <w:b/>
                <w:sz w:val="20"/>
                <w:szCs w:val="20"/>
              </w:rPr>
            </w:pPr>
          </w:p>
        </w:tc>
        <w:tc>
          <w:tcPr>
            <w:tcW w:w="518" w:type="pct"/>
            <w:tcBorders>
              <w:top w:val="single" w:sz="4" w:space="0" w:color="auto"/>
              <w:left w:val="single" w:sz="4" w:space="0" w:color="auto"/>
              <w:bottom w:val="single" w:sz="4" w:space="0" w:color="auto"/>
              <w:right w:val="single" w:sz="4" w:space="0" w:color="auto"/>
            </w:tcBorders>
            <w:vAlign w:val="center"/>
            <w:hideMark/>
          </w:tcPr>
          <w:p w14:paraId="4262F254"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1</w:t>
            </w:r>
          </w:p>
        </w:tc>
        <w:tc>
          <w:tcPr>
            <w:tcW w:w="596" w:type="pct"/>
            <w:tcBorders>
              <w:top w:val="single" w:sz="4" w:space="0" w:color="auto"/>
              <w:left w:val="single" w:sz="4" w:space="0" w:color="auto"/>
              <w:bottom w:val="single" w:sz="4" w:space="0" w:color="auto"/>
              <w:right w:val="single" w:sz="4" w:space="0" w:color="auto"/>
            </w:tcBorders>
            <w:vAlign w:val="center"/>
            <w:hideMark/>
          </w:tcPr>
          <w:p w14:paraId="68F76332"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75A55778"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od 3 do 4</w:t>
            </w:r>
          </w:p>
        </w:tc>
        <w:tc>
          <w:tcPr>
            <w:tcW w:w="593" w:type="pct"/>
            <w:tcBorders>
              <w:top w:val="single" w:sz="4" w:space="0" w:color="auto"/>
              <w:left w:val="single" w:sz="4" w:space="0" w:color="auto"/>
              <w:bottom w:val="single" w:sz="4" w:space="0" w:color="auto"/>
              <w:right w:val="single" w:sz="4" w:space="0" w:color="auto"/>
            </w:tcBorders>
          </w:tcPr>
          <w:p w14:paraId="63197C6B" w14:textId="77777777" w:rsidR="00CB0718" w:rsidRPr="00C95A52" w:rsidRDefault="00CB0718" w:rsidP="00E37152">
            <w:pPr>
              <w:jc w:val="center"/>
              <w:rPr>
                <w:rFonts w:ascii="Bookman Old Style" w:hAnsi="Bookman Old Style"/>
                <w:sz w:val="20"/>
                <w:szCs w:val="20"/>
                <w:vertAlign w:val="superscript"/>
              </w:rPr>
            </w:pPr>
            <w:r w:rsidRPr="00C95A52">
              <w:rPr>
                <w:rFonts w:ascii="Bookman Old Style" w:hAnsi="Bookman Old Style"/>
                <w:sz w:val="20"/>
                <w:szCs w:val="20"/>
              </w:rPr>
              <w:t>od 5 do 8</w:t>
            </w:r>
          </w:p>
        </w:tc>
        <w:tc>
          <w:tcPr>
            <w:tcW w:w="678" w:type="pct"/>
            <w:tcBorders>
              <w:top w:val="single" w:sz="4" w:space="0" w:color="auto"/>
              <w:left w:val="single" w:sz="4" w:space="0" w:color="auto"/>
              <w:bottom w:val="single" w:sz="4" w:space="0" w:color="auto"/>
              <w:right w:val="single" w:sz="4" w:space="0" w:color="auto"/>
            </w:tcBorders>
          </w:tcPr>
          <w:p w14:paraId="63C70F61"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od 9 do 19</w:t>
            </w:r>
          </w:p>
        </w:tc>
        <w:tc>
          <w:tcPr>
            <w:tcW w:w="508" w:type="pct"/>
            <w:tcBorders>
              <w:top w:val="single" w:sz="4" w:space="0" w:color="auto"/>
              <w:left w:val="single" w:sz="4" w:space="0" w:color="auto"/>
              <w:bottom w:val="single" w:sz="4" w:space="0" w:color="auto"/>
              <w:right w:val="single" w:sz="4" w:space="0" w:color="auto"/>
            </w:tcBorders>
          </w:tcPr>
          <w:p w14:paraId="66A5D567"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≥20</w:t>
            </w:r>
          </w:p>
        </w:tc>
      </w:tr>
      <w:tr w:rsidR="00CB0718" w:rsidRPr="00C95A52" w14:paraId="09F7DF71" w14:textId="77777777" w:rsidTr="00E37152">
        <w:trPr>
          <w:trHeight w:val="370"/>
        </w:trPr>
        <w:tc>
          <w:tcPr>
            <w:tcW w:w="1515" w:type="pct"/>
            <w:tcBorders>
              <w:top w:val="single" w:sz="4" w:space="0" w:color="auto"/>
              <w:left w:val="single" w:sz="4" w:space="0" w:color="auto"/>
              <w:bottom w:val="single" w:sz="4" w:space="0" w:color="auto"/>
              <w:right w:val="single" w:sz="4" w:space="0" w:color="auto"/>
            </w:tcBorders>
            <w:vAlign w:val="center"/>
            <w:hideMark/>
          </w:tcPr>
          <w:p w14:paraId="1988AD90"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AC S</w:t>
            </w:r>
          </w:p>
        </w:tc>
        <w:tc>
          <w:tcPr>
            <w:tcW w:w="518" w:type="pct"/>
            <w:tcBorders>
              <w:top w:val="single" w:sz="4" w:space="0" w:color="auto"/>
              <w:left w:val="single" w:sz="4" w:space="0" w:color="auto"/>
              <w:bottom w:val="single" w:sz="4" w:space="0" w:color="auto"/>
              <w:right w:val="single" w:sz="4" w:space="0" w:color="auto"/>
            </w:tcBorders>
            <w:vAlign w:val="center"/>
            <w:hideMark/>
          </w:tcPr>
          <w:p w14:paraId="2B77382B"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8,0</w:t>
            </w:r>
          </w:p>
        </w:tc>
        <w:tc>
          <w:tcPr>
            <w:tcW w:w="596" w:type="pct"/>
            <w:tcBorders>
              <w:top w:val="single" w:sz="4" w:space="0" w:color="auto"/>
              <w:left w:val="single" w:sz="4" w:space="0" w:color="auto"/>
              <w:bottom w:val="single" w:sz="4" w:space="0" w:color="auto"/>
              <w:right w:val="single" w:sz="4" w:space="0" w:color="auto"/>
            </w:tcBorders>
            <w:vAlign w:val="center"/>
            <w:hideMark/>
          </w:tcPr>
          <w:p w14:paraId="17B2A5B6"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6,1</w:t>
            </w:r>
          </w:p>
        </w:tc>
        <w:tc>
          <w:tcPr>
            <w:tcW w:w="592" w:type="pct"/>
            <w:tcBorders>
              <w:top w:val="single" w:sz="4" w:space="0" w:color="auto"/>
              <w:left w:val="single" w:sz="4" w:space="0" w:color="auto"/>
              <w:bottom w:val="single" w:sz="4" w:space="0" w:color="auto"/>
              <w:right w:val="single" w:sz="4" w:space="0" w:color="auto"/>
            </w:tcBorders>
            <w:vAlign w:val="center"/>
            <w:hideMark/>
          </w:tcPr>
          <w:p w14:paraId="3B8BF3A9"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5,0</w:t>
            </w:r>
          </w:p>
        </w:tc>
        <w:tc>
          <w:tcPr>
            <w:tcW w:w="593" w:type="pct"/>
            <w:tcBorders>
              <w:top w:val="single" w:sz="4" w:space="0" w:color="auto"/>
              <w:left w:val="single" w:sz="4" w:space="0" w:color="auto"/>
              <w:bottom w:val="single" w:sz="4" w:space="0" w:color="auto"/>
              <w:right w:val="single" w:sz="4" w:space="0" w:color="auto"/>
            </w:tcBorders>
            <w:vAlign w:val="center"/>
          </w:tcPr>
          <w:p w14:paraId="030F6B3F"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4,1</w:t>
            </w:r>
          </w:p>
        </w:tc>
        <w:tc>
          <w:tcPr>
            <w:tcW w:w="678" w:type="pct"/>
            <w:tcBorders>
              <w:top w:val="single" w:sz="4" w:space="0" w:color="auto"/>
              <w:left w:val="single" w:sz="4" w:space="0" w:color="auto"/>
              <w:bottom w:val="single" w:sz="4" w:space="0" w:color="auto"/>
              <w:right w:val="single" w:sz="4" w:space="0" w:color="auto"/>
            </w:tcBorders>
            <w:vAlign w:val="center"/>
          </w:tcPr>
          <w:p w14:paraId="019202FE"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3,3</w:t>
            </w:r>
          </w:p>
        </w:tc>
        <w:tc>
          <w:tcPr>
            <w:tcW w:w="508" w:type="pct"/>
            <w:tcBorders>
              <w:top w:val="single" w:sz="4" w:space="0" w:color="auto"/>
              <w:left w:val="single" w:sz="4" w:space="0" w:color="auto"/>
              <w:bottom w:val="single" w:sz="4" w:space="0" w:color="auto"/>
              <w:right w:val="single" w:sz="4" w:space="0" w:color="auto"/>
            </w:tcBorders>
            <w:vAlign w:val="center"/>
          </w:tcPr>
          <w:p w14:paraId="5989791B"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3,0</w:t>
            </w:r>
          </w:p>
        </w:tc>
      </w:tr>
    </w:tbl>
    <w:p w14:paraId="70A7A02C" w14:textId="77777777" w:rsidR="00490C1F" w:rsidRDefault="00490C1F" w:rsidP="00CB0718">
      <w:pPr>
        <w:spacing w:before="120"/>
        <w:rPr>
          <w:rFonts w:ascii="Bookman Old Style" w:hAnsi="Bookman Old Style"/>
          <w:b/>
          <w:iCs/>
          <w:sz w:val="20"/>
          <w:szCs w:val="20"/>
        </w:rPr>
      </w:pPr>
    </w:p>
    <w:p w14:paraId="0543A23C" w14:textId="766DE2ED" w:rsidR="00CB0718" w:rsidRPr="00C95A52" w:rsidRDefault="00CB0718" w:rsidP="00CB0718">
      <w:pPr>
        <w:spacing w:before="120"/>
        <w:rPr>
          <w:rFonts w:ascii="Bookman Old Style" w:hAnsi="Bookman Old Style"/>
          <w:iCs/>
          <w:sz w:val="20"/>
          <w:szCs w:val="20"/>
        </w:rPr>
      </w:pPr>
      <w:r>
        <w:rPr>
          <w:rFonts w:ascii="Bookman Old Style" w:hAnsi="Bookman Old Style"/>
          <w:b/>
          <w:iCs/>
          <w:sz w:val="20"/>
          <w:szCs w:val="20"/>
        </w:rPr>
        <w:t>Tablica 14</w:t>
      </w:r>
      <w:r w:rsidRPr="00C95A52">
        <w:rPr>
          <w:rFonts w:ascii="Bookman Old Style" w:hAnsi="Bookman Old Style"/>
          <w:b/>
          <w:iCs/>
          <w:sz w:val="20"/>
          <w:szCs w:val="20"/>
        </w:rPr>
        <w:t>.</w:t>
      </w:r>
      <w:r w:rsidRPr="00C95A52">
        <w:rPr>
          <w:rFonts w:ascii="Bookman Old Style" w:hAnsi="Bookman Old Style"/>
          <w:iCs/>
          <w:sz w:val="20"/>
          <w:szCs w:val="20"/>
        </w:rPr>
        <w:t xml:space="preserve"> Dopuszczalne odchyłki dotyczące pojedynczego wyniku badania i średniej arytmetycznej wyników badań zawartości ziaren grubych, [%(m/m)]</w:t>
      </w:r>
    </w:p>
    <w:tbl>
      <w:tblPr>
        <w:tblW w:w="4539"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8"/>
        <w:gridCol w:w="919"/>
        <w:gridCol w:w="1057"/>
        <w:gridCol w:w="1050"/>
        <w:gridCol w:w="1052"/>
        <w:gridCol w:w="1203"/>
        <w:gridCol w:w="901"/>
      </w:tblGrid>
      <w:tr w:rsidR="00CB0718" w:rsidRPr="00C95A52" w14:paraId="7AF82650" w14:textId="77777777" w:rsidTr="00E37152">
        <w:tc>
          <w:tcPr>
            <w:tcW w:w="1515" w:type="pct"/>
            <w:vMerge w:val="restart"/>
            <w:tcBorders>
              <w:top w:val="single" w:sz="4" w:space="0" w:color="auto"/>
              <w:left w:val="single" w:sz="4" w:space="0" w:color="auto"/>
              <w:bottom w:val="single" w:sz="4" w:space="0" w:color="auto"/>
              <w:right w:val="single" w:sz="4" w:space="0" w:color="auto"/>
            </w:tcBorders>
            <w:vAlign w:val="center"/>
            <w:hideMark/>
          </w:tcPr>
          <w:p w14:paraId="0EB38369" w14:textId="77777777" w:rsidR="00CB0718" w:rsidRPr="00C95A52" w:rsidRDefault="00CB0718" w:rsidP="00E37152">
            <w:pPr>
              <w:jc w:val="center"/>
              <w:rPr>
                <w:rFonts w:ascii="Bookman Old Style" w:hAnsi="Bookman Old Style"/>
                <w:b/>
                <w:sz w:val="20"/>
                <w:szCs w:val="20"/>
              </w:rPr>
            </w:pPr>
            <w:r w:rsidRPr="00C95A52">
              <w:rPr>
                <w:rFonts w:ascii="Bookman Old Style" w:hAnsi="Bookman Old Style"/>
                <w:b/>
                <w:sz w:val="20"/>
                <w:szCs w:val="20"/>
              </w:rPr>
              <w:t>Rodzaj mieszanki mineralno-asfaltowej</w:t>
            </w:r>
          </w:p>
        </w:tc>
        <w:tc>
          <w:tcPr>
            <w:tcW w:w="3485" w:type="pct"/>
            <w:gridSpan w:val="6"/>
            <w:tcBorders>
              <w:top w:val="single" w:sz="4" w:space="0" w:color="auto"/>
              <w:left w:val="single" w:sz="4" w:space="0" w:color="auto"/>
              <w:bottom w:val="single" w:sz="4" w:space="0" w:color="auto"/>
              <w:right w:val="single" w:sz="4" w:space="0" w:color="auto"/>
            </w:tcBorders>
            <w:vAlign w:val="center"/>
            <w:hideMark/>
          </w:tcPr>
          <w:p w14:paraId="17C4FBAF" w14:textId="77777777" w:rsidR="00CB0718" w:rsidRPr="00C95A52" w:rsidRDefault="00CB0718" w:rsidP="00E37152">
            <w:pPr>
              <w:jc w:val="center"/>
              <w:rPr>
                <w:rFonts w:ascii="Bookman Old Style" w:hAnsi="Bookman Old Style"/>
                <w:b/>
                <w:sz w:val="20"/>
                <w:szCs w:val="20"/>
              </w:rPr>
            </w:pPr>
            <w:r w:rsidRPr="00C95A52">
              <w:rPr>
                <w:rFonts w:ascii="Bookman Old Style" w:hAnsi="Bookman Old Style"/>
                <w:b/>
                <w:sz w:val="20"/>
                <w:szCs w:val="20"/>
              </w:rPr>
              <w:t xml:space="preserve">Liczba wyników badań </w:t>
            </w:r>
          </w:p>
        </w:tc>
      </w:tr>
      <w:tr w:rsidR="00CB0718" w:rsidRPr="00C95A52" w14:paraId="74101B0E" w14:textId="77777777" w:rsidTr="00E37152">
        <w:tc>
          <w:tcPr>
            <w:tcW w:w="0" w:type="auto"/>
            <w:vMerge/>
            <w:tcBorders>
              <w:top w:val="single" w:sz="4" w:space="0" w:color="auto"/>
              <w:left w:val="single" w:sz="4" w:space="0" w:color="auto"/>
              <w:bottom w:val="single" w:sz="4" w:space="0" w:color="auto"/>
              <w:right w:val="single" w:sz="4" w:space="0" w:color="auto"/>
            </w:tcBorders>
            <w:vAlign w:val="center"/>
            <w:hideMark/>
          </w:tcPr>
          <w:p w14:paraId="1CE2BEAE" w14:textId="77777777" w:rsidR="00CB0718" w:rsidRPr="00C95A52" w:rsidRDefault="00CB0718" w:rsidP="00E37152">
            <w:pPr>
              <w:rPr>
                <w:rFonts w:ascii="Bookman Old Style" w:hAnsi="Bookman Old Style"/>
                <w:b/>
                <w:sz w:val="20"/>
                <w:szCs w:val="20"/>
              </w:rPr>
            </w:pPr>
          </w:p>
        </w:tc>
        <w:tc>
          <w:tcPr>
            <w:tcW w:w="518" w:type="pct"/>
            <w:tcBorders>
              <w:top w:val="single" w:sz="4" w:space="0" w:color="auto"/>
              <w:left w:val="single" w:sz="4" w:space="0" w:color="auto"/>
              <w:bottom w:val="single" w:sz="4" w:space="0" w:color="auto"/>
              <w:right w:val="single" w:sz="4" w:space="0" w:color="auto"/>
            </w:tcBorders>
            <w:vAlign w:val="center"/>
            <w:hideMark/>
          </w:tcPr>
          <w:p w14:paraId="41B9D72D"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1</w:t>
            </w:r>
          </w:p>
        </w:tc>
        <w:tc>
          <w:tcPr>
            <w:tcW w:w="596" w:type="pct"/>
            <w:tcBorders>
              <w:top w:val="single" w:sz="4" w:space="0" w:color="auto"/>
              <w:left w:val="single" w:sz="4" w:space="0" w:color="auto"/>
              <w:bottom w:val="single" w:sz="4" w:space="0" w:color="auto"/>
              <w:right w:val="single" w:sz="4" w:space="0" w:color="auto"/>
            </w:tcBorders>
            <w:vAlign w:val="center"/>
            <w:hideMark/>
          </w:tcPr>
          <w:p w14:paraId="1180BB82"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2A61BC2"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od 3 do 4</w:t>
            </w:r>
          </w:p>
        </w:tc>
        <w:tc>
          <w:tcPr>
            <w:tcW w:w="593" w:type="pct"/>
            <w:tcBorders>
              <w:top w:val="single" w:sz="4" w:space="0" w:color="auto"/>
              <w:left w:val="single" w:sz="4" w:space="0" w:color="auto"/>
              <w:bottom w:val="single" w:sz="4" w:space="0" w:color="auto"/>
              <w:right w:val="single" w:sz="4" w:space="0" w:color="auto"/>
            </w:tcBorders>
          </w:tcPr>
          <w:p w14:paraId="0983976E" w14:textId="77777777" w:rsidR="00CB0718" w:rsidRPr="00C95A52" w:rsidRDefault="00CB0718" w:rsidP="00E37152">
            <w:pPr>
              <w:jc w:val="center"/>
              <w:rPr>
                <w:rFonts w:ascii="Bookman Old Style" w:hAnsi="Bookman Old Style"/>
                <w:sz w:val="20"/>
                <w:vertAlign w:val="superscript"/>
              </w:rPr>
            </w:pPr>
            <w:r w:rsidRPr="00C95A52">
              <w:rPr>
                <w:rFonts w:ascii="Bookman Old Style" w:hAnsi="Bookman Old Style"/>
                <w:sz w:val="20"/>
                <w:szCs w:val="20"/>
              </w:rPr>
              <w:t>od 5 do 8</w:t>
            </w:r>
          </w:p>
        </w:tc>
        <w:tc>
          <w:tcPr>
            <w:tcW w:w="678" w:type="pct"/>
            <w:tcBorders>
              <w:top w:val="single" w:sz="4" w:space="0" w:color="auto"/>
              <w:left w:val="single" w:sz="4" w:space="0" w:color="auto"/>
              <w:bottom w:val="single" w:sz="4" w:space="0" w:color="auto"/>
              <w:right w:val="single" w:sz="4" w:space="0" w:color="auto"/>
            </w:tcBorders>
          </w:tcPr>
          <w:p w14:paraId="1855020C"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od 9 do 19</w:t>
            </w:r>
          </w:p>
        </w:tc>
        <w:tc>
          <w:tcPr>
            <w:tcW w:w="508" w:type="pct"/>
            <w:tcBorders>
              <w:top w:val="single" w:sz="4" w:space="0" w:color="auto"/>
              <w:left w:val="single" w:sz="4" w:space="0" w:color="auto"/>
              <w:bottom w:val="single" w:sz="4" w:space="0" w:color="auto"/>
              <w:right w:val="single" w:sz="4" w:space="0" w:color="auto"/>
            </w:tcBorders>
          </w:tcPr>
          <w:p w14:paraId="103C4AD9"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≥20</w:t>
            </w:r>
          </w:p>
        </w:tc>
      </w:tr>
      <w:tr w:rsidR="00CB0718" w:rsidRPr="00C95A52" w14:paraId="2C75F216" w14:textId="77777777" w:rsidTr="00E37152">
        <w:tc>
          <w:tcPr>
            <w:tcW w:w="1515" w:type="pct"/>
            <w:tcBorders>
              <w:top w:val="single" w:sz="4" w:space="0" w:color="auto"/>
              <w:left w:val="single" w:sz="4" w:space="0" w:color="auto"/>
              <w:bottom w:val="single" w:sz="4" w:space="0" w:color="auto"/>
              <w:right w:val="single" w:sz="4" w:space="0" w:color="auto"/>
            </w:tcBorders>
            <w:vAlign w:val="center"/>
            <w:hideMark/>
          </w:tcPr>
          <w:p w14:paraId="28EAD914" w14:textId="77777777" w:rsidR="00CB0718" w:rsidRPr="00C95A52" w:rsidRDefault="00CB0718" w:rsidP="00E37152">
            <w:pPr>
              <w:jc w:val="both"/>
              <w:rPr>
                <w:rFonts w:ascii="Bookman Old Style" w:hAnsi="Bookman Old Style"/>
                <w:sz w:val="20"/>
                <w:szCs w:val="20"/>
              </w:rPr>
            </w:pPr>
            <w:r w:rsidRPr="00C95A52">
              <w:rPr>
                <w:rFonts w:ascii="Bookman Old Style" w:hAnsi="Bookman Old Style"/>
                <w:sz w:val="20"/>
                <w:szCs w:val="20"/>
              </w:rPr>
              <w:t>Mieszanki drobnoziarniste</w:t>
            </w:r>
          </w:p>
        </w:tc>
        <w:tc>
          <w:tcPr>
            <w:tcW w:w="518" w:type="pct"/>
            <w:tcBorders>
              <w:top w:val="single" w:sz="4" w:space="0" w:color="auto"/>
              <w:left w:val="single" w:sz="4" w:space="0" w:color="auto"/>
              <w:bottom w:val="single" w:sz="4" w:space="0" w:color="auto"/>
              <w:right w:val="single" w:sz="4" w:space="0" w:color="auto"/>
            </w:tcBorders>
            <w:vAlign w:val="center"/>
            <w:hideMark/>
          </w:tcPr>
          <w:p w14:paraId="5496AACF"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-8 +5</w:t>
            </w:r>
          </w:p>
        </w:tc>
        <w:tc>
          <w:tcPr>
            <w:tcW w:w="596" w:type="pct"/>
            <w:tcBorders>
              <w:top w:val="single" w:sz="4" w:space="0" w:color="auto"/>
              <w:left w:val="single" w:sz="4" w:space="0" w:color="auto"/>
              <w:bottom w:val="single" w:sz="4" w:space="0" w:color="auto"/>
              <w:right w:val="single" w:sz="4" w:space="0" w:color="auto"/>
            </w:tcBorders>
            <w:vAlign w:val="center"/>
            <w:hideMark/>
          </w:tcPr>
          <w:p w14:paraId="3323992C"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-6,7 +4,7</w:t>
            </w:r>
          </w:p>
        </w:tc>
        <w:tc>
          <w:tcPr>
            <w:tcW w:w="592" w:type="pct"/>
            <w:tcBorders>
              <w:top w:val="single" w:sz="4" w:space="0" w:color="auto"/>
              <w:left w:val="single" w:sz="4" w:space="0" w:color="auto"/>
              <w:bottom w:val="single" w:sz="4" w:space="0" w:color="auto"/>
              <w:right w:val="single" w:sz="4" w:space="0" w:color="auto"/>
            </w:tcBorders>
            <w:vAlign w:val="center"/>
            <w:hideMark/>
          </w:tcPr>
          <w:p w14:paraId="77B7FBE1"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-5,8 +4,5</w:t>
            </w:r>
          </w:p>
        </w:tc>
        <w:tc>
          <w:tcPr>
            <w:tcW w:w="593" w:type="pct"/>
            <w:tcBorders>
              <w:top w:val="single" w:sz="4" w:space="0" w:color="auto"/>
              <w:left w:val="single" w:sz="4" w:space="0" w:color="auto"/>
              <w:bottom w:val="single" w:sz="4" w:space="0" w:color="auto"/>
              <w:right w:val="single" w:sz="4" w:space="0" w:color="auto"/>
            </w:tcBorders>
          </w:tcPr>
          <w:p w14:paraId="6846F134"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-5,1 +4,3</w:t>
            </w:r>
          </w:p>
        </w:tc>
        <w:tc>
          <w:tcPr>
            <w:tcW w:w="678" w:type="pct"/>
            <w:tcBorders>
              <w:top w:val="single" w:sz="4" w:space="0" w:color="auto"/>
              <w:left w:val="single" w:sz="4" w:space="0" w:color="auto"/>
              <w:bottom w:val="single" w:sz="4" w:space="0" w:color="auto"/>
              <w:right w:val="single" w:sz="4" w:space="0" w:color="auto"/>
            </w:tcBorders>
          </w:tcPr>
          <w:p w14:paraId="04A04B82"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-4,4 +4,1</w:t>
            </w:r>
          </w:p>
        </w:tc>
        <w:tc>
          <w:tcPr>
            <w:tcW w:w="508" w:type="pct"/>
            <w:tcBorders>
              <w:top w:val="single" w:sz="4" w:space="0" w:color="auto"/>
              <w:left w:val="single" w:sz="4" w:space="0" w:color="auto"/>
              <w:bottom w:val="single" w:sz="4" w:space="0" w:color="auto"/>
              <w:right w:val="single" w:sz="4" w:space="0" w:color="auto"/>
            </w:tcBorders>
          </w:tcPr>
          <w:p w14:paraId="147D781F" w14:textId="77777777" w:rsidR="00CB0718" w:rsidRPr="00C95A52" w:rsidRDefault="00CB0718" w:rsidP="00E37152">
            <w:pPr>
              <w:jc w:val="center"/>
              <w:rPr>
                <w:rFonts w:ascii="Bookman Old Style" w:hAnsi="Bookman Old Style"/>
                <w:sz w:val="20"/>
                <w:szCs w:val="20"/>
              </w:rPr>
            </w:pPr>
            <w:r w:rsidRPr="00C95A52">
              <w:rPr>
                <w:rFonts w:ascii="Bookman Old Style" w:hAnsi="Bookman Old Style"/>
                <w:sz w:val="20"/>
                <w:szCs w:val="20"/>
              </w:rPr>
              <w:t>± 4,0</w:t>
            </w:r>
          </w:p>
        </w:tc>
      </w:tr>
    </w:tbl>
    <w:p w14:paraId="66A4E0D2" w14:textId="77777777" w:rsidR="00490C1F" w:rsidRDefault="00490C1F" w:rsidP="00CB0718">
      <w:pPr>
        <w:keepNext/>
        <w:numPr>
          <w:ilvl w:val="12"/>
          <w:numId w:val="0"/>
        </w:numPr>
        <w:overflowPunct w:val="0"/>
        <w:autoSpaceDE w:val="0"/>
        <w:autoSpaceDN w:val="0"/>
        <w:adjustRightInd w:val="0"/>
        <w:spacing w:before="120"/>
        <w:jc w:val="both"/>
        <w:outlineLvl w:val="1"/>
        <w:rPr>
          <w:rFonts w:ascii="Bookman Old Style" w:hAnsi="Bookman Old Style"/>
          <w:b/>
          <w:sz w:val="20"/>
          <w:u w:val="single"/>
        </w:rPr>
      </w:pPr>
    </w:p>
    <w:p w14:paraId="43D51201" w14:textId="060E1E16" w:rsidR="00CB0718" w:rsidRPr="00C95A52" w:rsidRDefault="00CB0718" w:rsidP="00CB0718">
      <w:pPr>
        <w:keepNext/>
        <w:numPr>
          <w:ilvl w:val="12"/>
          <w:numId w:val="0"/>
        </w:numPr>
        <w:overflowPunct w:val="0"/>
        <w:autoSpaceDE w:val="0"/>
        <w:autoSpaceDN w:val="0"/>
        <w:adjustRightInd w:val="0"/>
        <w:spacing w:before="120"/>
        <w:jc w:val="both"/>
        <w:outlineLvl w:val="1"/>
        <w:rPr>
          <w:rFonts w:ascii="Bookman Old Style" w:hAnsi="Bookman Old Style"/>
          <w:b/>
          <w:sz w:val="20"/>
          <w:szCs w:val="20"/>
          <w:u w:val="single"/>
        </w:rPr>
      </w:pPr>
      <w:r w:rsidRPr="00C95A52">
        <w:rPr>
          <w:rFonts w:ascii="Bookman Old Style" w:hAnsi="Bookman Old Style"/>
          <w:b/>
          <w:sz w:val="20"/>
          <w:u w:val="single"/>
        </w:rPr>
        <w:t>6.4.</w:t>
      </w:r>
      <w:r w:rsidRPr="00C95A52">
        <w:rPr>
          <w:rFonts w:ascii="Bookman Old Style" w:hAnsi="Bookman Old Style"/>
          <w:b/>
          <w:sz w:val="20"/>
          <w:szCs w:val="20"/>
          <w:u w:val="single"/>
        </w:rPr>
        <w:t xml:space="preserve"> Badania w czasie robót</w:t>
      </w:r>
    </w:p>
    <w:p w14:paraId="60208C4C" w14:textId="59851034" w:rsidR="00CB0718" w:rsidRPr="00C95A52" w:rsidRDefault="00CB0718" w:rsidP="00CB0718">
      <w:pPr>
        <w:numPr>
          <w:ilvl w:val="12"/>
          <w:numId w:val="0"/>
        </w:numPr>
        <w:overflowPunct w:val="0"/>
        <w:autoSpaceDE w:val="0"/>
        <w:autoSpaceDN w:val="0"/>
        <w:adjustRightInd w:val="0"/>
        <w:jc w:val="both"/>
        <w:rPr>
          <w:rFonts w:ascii="Bookman Old Style" w:hAnsi="Bookman Old Style"/>
          <w:b/>
          <w:sz w:val="20"/>
        </w:rPr>
      </w:pPr>
      <w:r w:rsidRPr="00C95A52">
        <w:rPr>
          <w:rFonts w:ascii="Bookman Old Style" w:hAnsi="Bookman Old Style"/>
          <w:b/>
          <w:sz w:val="20"/>
          <w:szCs w:val="20"/>
        </w:rPr>
        <w:t>6</w:t>
      </w:r>
      <w:r w:rsidRPr="00C95A52">
        <w:rPr>
          <w:rFonts w:ascii="Bookman Old Style" w:hAnsi="Bookman Old Style"/>
          <w:b/>
          <w:sz w:val="20"/>
        </w:rPr>
        <w:t>.4.</w:t>
      </w:r>
      <w:r w:rsidRPr="00C95A52">
        <w:rPr>
          <w:rFonts w:ascii="Bookman Old Style" w:hAnsi="Bookman Old Style"/>
          <w:b/>
          <w:sz w:val="20"/>
          <w:szCs w:val="20"/>
        </w:rPr>
        <w:t>1. Częstotliwość oraz zakres badań</w:t>
      </w:r>
      <w:r w:rsidRPr="00C95A52">
        <w:rPr>
          <w:rFonts w:ascii="Bookman Old Style" w:hAnsi="Bookman Old Style"/>
          <w:b/>
          <w:sz w:val="20"/>
        </w:rPr>
        <w:t xml:space="preserve"> i </w:t>
      </w:r>
      <w:r w:rsidRPr="00C95A52">
        <w:rPr>
          <w:rFonts w:ascii="Bookman Old Style" w:hAnsi="Bookman Old Style"/>
          <w:b/>
          <w:sz w:val="20"/>
          <w:szCs w:val="20"/>
        </w:rPr>
        <w:t>pomiarów</w:t>
      </w:r>
      <w:r w:rsidR="00AE7EEB" w:rsidRPr="00AE7EEB">
        <w:rPr>
          <w:rFonts w:ascii="Bookman Old Style" w:hAnsi="Bookman Old Style"/>
          <w:b/>
          <w:bCs/>
          <w:sz w:val="19"/>
          <w:szCs w:val="19"/>
          <w:u w:val="single"/>
        </w:rPr>
        <w:t xml:space="preserve"> </w:t>
      </w:r>
      <w:r w:rsidR="00AE7EEB" w:rsidRPr="00422EC3">
        <w:rPr>
          <w:rFonts w:ascii="Bookman Old Style" w:hAnsi="Bookman Old Style"/>
          <w:b/>
          <w:bCs/>
          <w:sz w:val="19"/>
          <w:szCs w:val="19"/>
          <w:u w:val="single"/>
        </w:rPr>
        <w:t xml:space="preserve">mieszanki do w-wy </w:t>
      </w:r>
      <w:r w:rsidR="00AE7EEB" w:rsidRPr="00422EC3">
        <w:rPr>
          <w:rFonts w:ascii="Bookman Old Style" w:hAnsi="Bookman Old Style"/>
          <w:b/>
          <w:bCs/>
          <w:iCs/>
          <w:sz w:val="19"/>
          <w:szCs w:val="19"/>
        </w:rPr>
        <w:t xml:space="preserve">ścieralnej </w:t>
      </w:r>
      <w:r w:rsidR="00AE7EEB" w:rsidRPr="00422EC3">
        <w:rPr>
          <w:rFonts w:ascii="Bookman Old Style" w:hAnsi="Bookman Old Style"/>
          <w:b/>
          <w:bCs/>
          <w:sz w:val="19"/>
          <w:szCs w:val="19"/>
        </w:rPr>
        <w:t xml:space="preserve">dla ruchu </w:t>
      </w:r>
      <w:r w:rsidR="00AE7EEB">
        <w:rPr>
          <w:rFonts w:ascii="Bookman Old Style" w:hAnsi="Bookman Old Style"/>
          <w:b/>
          <w:bCs/>
          <w:sz w:val="19"/>
          <w:szCs w:val="19"/>
        </w:rPr>
        <w:br/>
      </w:r>
      <w:r w:rsidR="00AE7EEB" w:rsidRPr="00422EC3">
        <w:rPr>
          <w:rFonts w:ascii="Bookman Old Style" w:hAnsi="Bookman Old Style"/>
          <w:b/>
          <w:bCs/>
          <w:sz w:val="19"/>
          <w:szCs w:val="19"/>
        </w:rPr>
        <w:t xml:space="preserve">o natężeniu KR 1 i </w:t>
      </w:r>
      <w:r w:rsidR="00B0006E">
        <w:rPr>
          <w:rFonts w:ascii="Bookman Old Style" w:hAnsi="Bookman Old Style"/>
          <w:b/>
          <w:bCs/>
          <w:sz w:val="19"/>
          <w:szCs w:val="19"/>
        </w:rPr>
        <w:t>KR</w:t>
      </w:r>
      <w:r w:rsidR="00AE7EEB" w:rsidRPr="00422EC3">
        <w:rPr>
          <w:rFonts w:ascii="Bookman Old Style" w:hAnsi="Bookman Old Style"/>
          <w:b/>
          <w:bCs/>
          <w:sz w:val="19"/>
          <w:szCs w:val="19"/>
        </w:rPr>
        <w:t>3</w:t>
      </w:r>
    </w:p>
    <w:p w14:paraId="5BB33AF1" w14:textId="77777777" w:rsidR="00CB0718" w:rsidRPr="00C95A52" w:rsidRDefault="00CB0718" w:rsidP="00CB0718">
      <w:pPr>
        <w:numPr>
          <w:ilvl w:val="12"/>
          <w:numId w:val="0"/>
        </w:numPr>
        <w:overflowPunct w:val="0"/>
        <w:autoSpaceDE w:val="0"/>
        <w:autoSpaceDN w:val="0"/>
        <w:adjustRightInd w:val="0"/>
        <w:jc w:val="both"/>
        <w:rPr>
          <w:rFonts w:ascii="Bookman Old Style" w:hAnsi="Bookman Old Style"/>
          <w:b/>
          <w:sz w:val="20"/>
          <w:szCs w:val="20"/>
        </w:rPr>
      </w:pPr>
      <w:r w:rsidRPr="00C95A52">
        <w:rPr>
          <w:rFonts w:ascii="Bookman Old Style" w:hAnsi="Bookman Old Style"/>
          <w:sz w:val="20"/>
          <w:szCs w:val="20"/>
        </w:rPr>
        <w:t>Częstotliwość oraz zakres badań i pomiarów w czasie wytwarzania mieszanki mineraln</w:t>
      </w:r>
      <w:r>
        <w:rPr>
          <w:rFonts w:ascii="Bookman Old Style" w:hAnsi="Bookman Old Style"/>
          <w:sz w:val="20"/>
          <w:szCs w:val="20"/>
        </w:rPr>
        <w:t>o-asfaltowej podano w tablicy 15</w:t>
      </w:r>
      <w:r w:rsidRPr="00C95A52">
        <w:rPr>
          <w:rFonts w:ascii="Bookman Old Style" w:hAnsi="Bookman Old Style"/>
          <w:sz w:val="20"/>
          <w:szCs w:val="20"/>
        </w:rPr>
        <w:t>.</w:t>
      </w:r>
    </w:p>
    <w:p w14:paraId="05E908A5" w14:textId="77777777" w:rsidR="00CB0718" w:rsidRPr="00C95A52" w:rsidRDefault="00CB0718" w:rsidP="00CB0718">
      <w:pPr>
        <w:numPr>
          <w:ilvl w:val="12"/>
          <w:numId w:val="0"/>
        </w:numPr>
        <w:overflowPunct w:val="0"/>
        <w:autoSpaceDE w:val="0"/>
        <w:autoSpaceDN w:val="0"/>
        <w:adjustRightInd w:val="0"/>
        <w:jc w:val="both"/>
        <w:rPr>
          <w:rFonts w:ascii="Bookman Old Style" w:hAnsi="Bookman Old Style"/>
          <w:sz w:val="20"/>
        </w:rPr>
      </w:pPr>
    </w:p>
    <w:p w14:paraId="57FD544B" w14:textId="7AB9BF8A" w:rsidR="00CB0718" w:rsidRPr="00C95A52" w:rsidRDefault="00CB0718" w:rsidP="00CB0718">
      <w:pPr>
        <w:numPr>
          <w:ilvl w:val="12"/>
          <w:numId w:val="0"/>
        </w:numPr>
        <w:overflowPunct w:val="0"/>
        <w:autoSpaceDE w:val="0"/>
        <w:autoSpaceDN w:val="0"/>
        <w:adjustRightInd w:val="0"/>
        <w:spacing w:after="60"/>
        <w:ind w:left="992" w:hanging="992"/>
        <w:jc w:val="both"/>
        <w:rPr>
          <w:rFonts w:ascii="Bookman Old Style" w:hAnsi="Bookman Old Style"/>
          <w:sz w:val="20"/>
        </w:rPr>
      </w:pPr>
      <w:r>
        <w:rPr>
          <w:rFonts w:ascii="Bookman Old Style" w:hAnsi="Bookman Old Style"/>
          <w:b/>
          <w:sz w:val="20"/>
          <w:szCs w:val="20"/>
        </w:rPr>
        <w:t>Tablica 15</w:t>
      </w:r>
      <w:r w:rsidRPr="00C95A52">
        <w:rPr>
          <w:rFonts w:ascii="Bookman Old Style" w:hAnsi="Bookman Old Style"/>
          <w:b/>
          <w:sz w:val="20"/>
          <w:szCs w:val="20"/>
        </w:rPr>
        <w:t>.</w:t>
      </w:r>
      <w:r w:rsidRPr="00C95A52">
        <w:rPr>
          <w:rFonts w:ascii="Bookman Old Style" w:hAnsi="Bookman Old Style"/>
          <w:sz w:val="20"/>
        </w:rPr>
        <w:t xml:space="preserve"> </w:t>
      </w:r>
      <w:r w:rsidRPr="00C95A52">
        <w:rPr>
          <w:rFonts w:ascii="Bookman Old Style" w:hAnsi="Bookman Old Style"/>
          <w:sz w:val="20"/>
          <w:szCs w:val="20"/>
        </w:rPr>
        <w:t>Częstotliwość oraz zakres badań i pomiarów podczas wytwarzania mieszanki mineralno-asfaltowej</w:t>
      </w:r>
      <w:r w:rsidR="00AE7EEB">
        <w:rPr>
          <w:rFonts w:ascii="Bookman Old Style" w:hAnsi="Bookman Old Style"/>
          <w:sz w:val="20"/>
          <w:szCs w:val="20"/>
        </w:rPr>
        <w:t xml:space="preserve"> </w:t>
      </w:r>
      <w:r w:rsidR="00AE7EEB" w:rsidRPr="005F5FDC">
        <w:rPr>
          <w:rFonts w:ascii="Bookman Old Style" w:hAnsi="Bookman Old Style"/>
          <w:sz w:val="19"/>
          <w:szCs w:val="19"/>
        </w:rPr>
        <w:t xml:space="preserve">dla ruchu o natężeniu KR 1 i </w:t>
      </w:r>
      <w:r w:rsidR="00B0006E">
        <w:rPr>
          <w:rFonts w:ascii="Bookman Old Style" w:hAnsi="Bookman Old Style"/>
          <w:sz w:val="19"/>
          <w:szCs w:val="19"/>
        </w:rPr>
        <w:t>KR</w:t>
      </w:r>
      <w:r w:rsidR="00AE7EEB" w:rsidRPr="005F5FDC">
        <w:rPr>
          <w:rFonts w:ascii="Bookman Old Style" w:hAnsi="Bookman Old Style"/>
          <w:sz w:val="19"/>
          <w:szCs w:val="19"/>
        </w:rPr>
        <w:t>3</w:t>
      </w:r>
    </w:p>
    <w:tbl>
      <w:tblPr>
        <w:tblpPr w:leftFromText="141" w:rightFromText="141" w:vertAnchor="text" w:horzAnchor="margin" w:tblpXSpec="center" w:tblpY="52"/>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64"/>
        <w:gridCol w:w="4540"/>
        <w:gridCol w:w="3900"/>
      </w:tblGrid>
      <w:tr w:rsidR="00CB0718" w:rsidRPr="00C95A52" w14:paraId="31ABF235" w14:textId="77777777" w:rsidTr="00223237">
        <w:tc>
          <w:tcPr>
            <w:tcW w:w="564" w:type="dxa"/>
          </w:tcPr>
          <w:p w14:paraId="2C979D7C" w14:textId="77777777" w:rsidR="00CB0718" w:rsidRPr="00C95A52" w:rsidRDefault="00CB0718" w:rsidP="00E37152">
            <w:pPr>
              <w:keepNext/>
              <w:numPr>
                <w:ilvl w:val="12"/>
                <w:numId w:val="0"/>
              </w:numPr>
              <w:overflowPunct w:val="0"/>
              <w:autoSpaceDE w:val="0"/>
              <w:autoSpaceDN w:val="0"/>
              <w:adjustRightInd w:val="0"/>
              <w:jc w:val="center"/>
              <w:rPr>
                <w:rFonts w:ascii="Bookman Old Style" w:hAnsi="Bookman Old Style"/>
                <w:b/>
                <w:sz w:val="20"/>
                <w:szCs w:val="20"/>
              </w:rPr>
            </w:pPr>
          </w:p>
          <w:p w14:paraId="4F816886" w14:textId="77777777" w:rsidR="00CB0718" w:rsidRPr="00C95A52" w:rsidRDefault="00CB0718" w:rsidP="00E37152">
            <w:pPr>
              <w:keepNext/>
              <w:numPr>
                <w:ilvl w:val="12"/>
                <w:numId w:val="0"/>
              </w:numPr>
              <w:overflowPunct w:val="0"/>
              <w:autoSpaceDE w:val="0"/>
              <w:autoSpaceDN w:val="0"/>
              <w:adjustRightInd w:val="0"/>
              <w:jc w:val="center"/>
              <w:rPr>
                <w:rFonts w:ascii="Bookman Old Style" w:hAnsi="Bookman Old Style"/>
                <w:b/>
                <w:sz w:val="20"/>
                <w:szCs w:val="20"/>
              </w:rPr>
            </w:pPr>
            <w:r w:rsidRPr="00C95A52">
              <w:rPr>
                <w:rFonts w:ascii="Bookman Old Style" w:hAnsi="Bookman Old Style"/>
                <w:b/>
                <w:sz w:val="20"/>
                <w:szCs w:val="20"/>
              </w:rPr>
              <w:t>Lp.</w:t>
            </w:r>
          </w:p>
        </w:tc>
        <w:tc>
          <w:tcPr>
            <w:tcW w:w="4540" w:type="dxa"/>
          </w:tcPr>
          <w:p w14:paraId="3293CBA6" w14:textId="77777777" w:rsidR="00CB0718" w:rsidRPr="00C95A52" w:rsidRDefault="00CB0718" w:rsidP="00E37152">
            <w:pPr>
              <w:keepNext/>
              <w:numPr>
                <w:ilvl w:val="12"/>
                <w:numId w:val="0"/>
              </w:numPr>
              <w:overflowPunct w:val="0"/>
              <w:autoSpaceDE w:val="0"/>
              <w:autoSpaceDN w:val="0"/>
              <w:adjustRightInd w:val="0"/>
              <w:jc w:val="center"/>
              <w:rPr>
                <w:rFonts w:ascii="Bookman Old Style" w:hAnsi="Bookman Old Style"/>
                <w:b/>
                <w:sz w:val="20"/>
                <w:szCs w:val="20"/>
              </w:rPr>
            </w:pPr>
          </w:p>
          <w:p w14:paraId="6AF87984" w14:textId="77777777" w:rsidR="00CB0718" w:rsidRPr="00C95A52" w:rsidRDefault="00CB0718" w:rsidP="00E37152">
            <w:pPr>
              <w:keepNext/>
              <w:numPr>
                <w:ilvl w:val="12"/>
                <w:numId w:val="0"/>
              </w:numPr>
              <w:overflowPunct w:val="0"/>
              <w:autoSpaceDE w:val="0"/>
              <w:autoSpaceDN w:val="0"/>
              <w:adjustRightInd w:val="0"/>
              <w:jc w:val="center"/>
              <w:rPr>
                <w:rFonts w:ascii="Bookman Old Style" w:hAnsi="Bookman Old Style"/>
                <w:b/>
                <w:sz w:val="20"/>
                <w:szCs w:val="20"/>
              </w:rPr>
            </w:pPr>
            <w:r w:rsidRPr="00C95A52">
              <w:rPr>
                <w:rFonts w:ascii="Bookman Old Style" w:hAnsi="Bookman Old Style"/>
                <w:b/>
                <w:sz w:val="20"/>
                <w:szCs w:val="20"/>
              </w:rPr>
              <w:t>Wyszczególnienie badań</w:t>
            </w:r>
          </w:p>
        </w:tc>
        <w:tc>
          <w:tcPr>
            <w:tcW w:w="3900" w:type="dxa"/>
          </w:tcPr>
          <w:p w14:paraId="595AB177" w14:textId="77777777" w:rsidR="00CB0718" w:rsidRPr="00C95A52" w:rsidRDefault="00CB0718" w:rsidP="00E37152">
            <w:pPr>
              <w:keepNext/>
              <w:numPr>
                <w:ilvl w:val="12"/>
                <w:numId w:val="0"/>
              </w:numPr>
              <w:overflowPunct w:val="0"/>
              <w:autoSpaceDE w:val="0"/>
              <w:autoSpaceDN w:val="0"/>
              <w:adjustRightInd w:val="0"/>
              <w:jc w:val="center"/>
              <w:rPr>
                <w:rFonts w:ascii="Bookman Old Style" w:hAnsi="Bookman Old Style"/>
                <w:b/>
                <w:sz w:val="20"/>
                <w:szCs w:val="20"/>
              </w:rPr>
            </w:pPr>
            <w:r w:rsidRPr="00C95A52">
              <w:rPr>
                <w:rFonts w:ascii="Bookman Old Style" w:hAnsi="Bookman Old Style"/>
                <w:b/>
                <w:sz w:val="20"/>
                <w:szCs w:val="20"/>
              </w:rPr>
              <w:t>Częstotliwość badań</w:t>
            </w:r>
          </w:p>
          <w:p w14:paraId="07570D75" w14:textId="77777777" w:rsidR="00CB0718" w:rsidRPr="00C95A52" w:rsidRDefault="00CB0718" w:rsidP="00E37152">
            <w:pPr>
              <w:keepNext/>
              <w:numPr>
                <w:ilvl w:val="12"/>
                <w:numId w:val="0"/>
              </w:numPr>
              <w:overflowPunct w:val="0"/>
              <w:autoSpaceDE w:val="0"/>
              <w:autoSpaceDN w:val="0"/>
              <w:adjustRightInd w:val="0"/>
              <w:jc w:val="center"/>
              <w:rPr>
                <w:rFonts w:ascii="Bookman Old Style" w:hAnsi="Bookman Old Style"/>
                <w:b/>
                <w:sz w:val="20"/>
                <w:szCs w:val="20"/>
              </w:rPr>
            </w:pPr>
            <w:r w:rsidRPr="00C95A52">
              <w:rPr>
                <w:rFonts w:ascii="Bookman Old Style" w:hAnsi="Bookman Old Style"/>
                <w:b/>
                <w:sz w:val="20"/>
                <w:szCs w:val="20"/>
              </w:rPr>
              <w:t>Minimalna liczba badań na dziennej działce roboczej</w:t>
            </w:r>
          </w:p>
        </w:tc>
      </w:tr>
      <w:tr w:rsidR="00CB0718" w:rsidRPr="00C95A52" w14:paraId="684869D6" w14:textId="77777777" w:rsidTr="00223237">
        <w:tc>
          <w:tcPr>
            <w:tcW w:w="564" w:type="dxa"/>
          </w:tcPr>
          <w:p w14:paraId="2C77B7A4" w14:textId="77777777" w:rsidR="00CB0718" w:rsidRPr="00C95A52" w:rsidRDefault="00CB0718" w:rsidP="00E37152">
            <w:pPr>
              <w:keepNext/>
              <w:numPr>
                <w:ilvl w:val="12"/>
                <w:numId w:val="0"/>
              </w:numPr>
              <w:overflowPunct w:val="0"/>
              <w:autoSpaceDE w:val="0"/>
              <w:autoSpaceDN w:val="0"/>
              <w:adjustRightInd w:val="0"/>
              <w:jc w:val="center"/>
              <w:rPr>
                <w:rFonts w:ascii="Bookman Old Style" w:hAnsi="Bookman Old Style"/>
                <w:sz w:val="20"/>
                <w:szCs w:val="20"/>
              </w:rPr>
            </w:pPr>
            <w:r w:rsidRPr="00C95A52">
              <w:rPr>
                <w:rFonts w:ascii="Bookman Old Style" w:hAnsi="Bookman Old Style"/>
                <w:sz w:val="20"/>
                <w:szCs w:val="20"/>
              </w:rPr>
              <w:t>1</w:t>
            </w:r>
          </w:p>
        </w:tc>
        <w:tc>
          <w:tcPr>
            <w:tcW w:w="4540" w:type="dxa"/>
          </w:tcPr>
          <w:p w14:paraId="07CCE6FF" w14:textId="77777777" w:rsidR="00CB0718" w:rsidRPr="00C95A52" w:rsidRDefault="00CB0718" w:rsidP="00E37152">
            <w:pPr>
              <w:keepNext/>
              <w:numPr>
                <w:ilvl w:val="12"/>
                <w:numId w:val="0"/>
              </w:numPr>
              <w:overflowPunct w:val="0"/>
              <w:autoSpaceDE w:val="0"/>
              <w:autoSpaceDN w:val="0"/>
              <w:adjustRightInd w:val="0"/>
              <w:rPr>
                <w:rFonts w:ascii="Bookman Old Style" w:hAnsi="Bookman Old Style"/>
                <w:sz w:val="20"/>
                <w:szCs w:val="20"/>
              </w:rPr>
            </w:pPr>
            <w:r w:rsidRPr="00C95A52">
              <w:rPr>
                <w:rFonts w:ascii="Bookman Old Style" w:hAnsi="Bookman Old Style"/>
                <w:sz w:val="20"/>
                <w:szCs w:val="20"/>
              </w:rPr>
              <w:t xml:space="preserve">Skład i uziarnienie mieszanki mineralno-asfaltowej pobranej w wytwórni </w:t>
            </w:r>
          </w:p>
        </w:tc>
        <w:tc>
          <w:tcPr>
            <w:tcW w:w="3900" w:type="dxa"/>
          </w:tcPr>
          <w:p w14:paraId="0CE92BF7" w14:textId="08718725" w:rsidR="00CB0718" w:rsidRPr="00C95A52" w:rsidRDefault="00580BCA" w:rsidP="00E37152">
            <w:pPr>
              <w:keepNext/>
              <w:numPr>
                <w:ilvl w:val="12"/>
                <w:numId w:val="0"/>
              </w:numPr>
              <w:overflowPunct w:val="0"/>
              <w:autoSpaceDE w:val="0"/>
              <w:autoSpaceDN w:val="0"/>
              <w:adjustRightInd w:val="0"/>
              <w:jc w:val="center"/>
              <w:rPr>
                <w:rFonts w:ascii="Bookman Old Style" w:hAnsi="Bookman Old Style"/>
                <w:sz w:val="20"/>
                <w:szCs w:val="20"/>
              </w:rPr>
            </w:pPr>
            <w:r w:rsidRPr="008719E2">
              <w:rPr>
                <w:rFonts w:ascii="Bookman Old Style" w:hAnsi="Bookman Old Style"/>
                <w:sz w:val="20"/>
                <w:szCs w:val="20"/>
              </w:rPr>
              <w:t xml:space="preserve">Minimalna ilość według </w:t>
            </w:r>
            <w:r>
              <w:rPr>
                <w:rFonts w:ascii="Bookman Old Style" w:hAnsi="Bookman Old Style"/>
                <w:sz w:val="20"/>
                <w:szCs w:val="20"/>
              </w:rPr>
              <w:t>planu ZKP</w:t>
            </w:r>
          </w:p>
        </w:tc>
      </w:tr>
      <w:tr w:rsidR="00CB0718" w:rsidRPr="00C95A52" w14:paraId="7FCE6DA4" w14:textId="77777777" w:rsidTr="00223237">
        <w:tc>
          <w:tcPr>
            <w:tcW w:w="564" w:type="dxa"/>
          </w:tcPr>
          <w:p w14:paraId="3D111F0B" w14:textId="77777777" w:rsidR="00CB0718" w:rsidRPr="00C95A52" w:rsidRDefault="00CB0718" w:rsidP="00E37152">
            <w:pPr>
              <w:keepNext/>
              <w:numPr>
                <w:ilvl w:val="12"/>
                <w:numId w:val="0"/>
              </w:numPr>
              <w:overflowPunct w:val="0"/>
              <w:autoSpaceDE w:val="0"/>
              <w:autoSpaceDN w:val="0"/>
              <w:adjustRightInd w:val="0"/>
              <w:jc w:val="center"/>
              <w:rPr>
                <w:rFonts w:ascii="Bookman Old Style" w:hAnsi="Bookman Old Style"/>
                <w:sz w:val="20"/>
                <w:szCs w:val="20"/>
              </w:rPr>
            </w:pPr>
            <w:r w:rsidRPr="00C95A52">
              <w:rPr>
                <w:rFonts w:ascii="Bookman Old Style" w:hAnsi="Bookman Old Style"/>
                <w:sz w:val="20"/>
                <w:szCs w:val="20"/>
              </w:rPr>
              <w:t>2</w:t>
            </w:r>
          </w:p>
        </w:tc>
        <w:tc>
          <w:tcPr>
            <w:tcW w:w="4540" w:type="dxa"/>
          </w:tcPr>
          <w:p w14:paraId="54E0BCD7" w14:textId="77777777" w:rsidR="00CB0718" w:rsidRPr="00C95A52" w:rsidRDefault="00CB0718" w:rsidP="00E37152">
            <w:pPr>
              <w:keepNext/>
              <w:numPr>
                <w:ilvl w:val="12"/>
                <w:numId w:val="0"/>
              </w:numPr>
              <w:overflowPunct w:val="0"/>
              <w:autoSpaceDE w:val="0"/>
              <w:autoSpaceDN w:val="0"/>
              <w:adjustRightInd w:val="0"/>
              <w:rPr>
                <w:rFonts w:ascii="Bookman Old Style" w:hAnsi="Bookman Old Style"/>
                <w:sz w:val="20"/>
                <w:szCs w:val="20"/>
              </w:rPr>
            </w:pPr>
            <w:r w:rsidRPr="00C95A52">
              <w:rPr>
                <w:rFonts w:ascii="Bookman Old Style" w:hAnsi="Bookman Old Style"/>
                <w:sz w:val="20"/>
                <w:szCs w:val="20"/>
              </w:rPr>
              <w:t>Właściwości asfaltu (badania niepełne)</w:t>
            </w:r>
          </w:p>
        </w:tc>
        <w:tc>
          <w:tcPr>
            <w:tcW w:w="3900" w:type="dxa"/>
          </w:tcPr>
          <w:p w14:paraId="4CB967C2" w14:textId="065A5875" w:rsidR="00CB0718" w:rsidRPr="00C95A52" w:rsidRDefault="00CB0718" w:rsidP="00E37152">
            <w:pPr>
              <w:keepNext/>
              <w:numPr>
                <w:ilvl w:val="12"/>
                <w:numId w:val="0"/>
              </w:numPr>
              <w:overflowPunct w:val="0"/>
              <w:autoSpaceDE w:val="0"/>
              <w:autoSpaceDN w:val="0"/>
              <w:adjustRightInd w:val="0"/>
              <w:jc w:val="center"/>
              <w:rPr>
                <w:rFonts w:ascii="Bookman Old Style" w:hAnsi="Bookman Old Style"/>
                <w:sz w:val="20"/>
                <w:szCs w:val="20"/>
              </w:rPr>
            </w:pPr>
            <w:r w:rsidRPr="00C95A52">
              <w:rPr>
                <w:rFonts w:ascii="Bookman Old Style" w:hAnsi="Bookman Old Style"/>
                <w:sz w:val="20"/>
                <w:szCs w:val="20"/>
              </w:rPr>
              <w:t xml:space="preserve">dla każdej dostawy </w:t>
            </w:r>
            <w:r w:rsidR="00580BCA">
              <w:rPr>
                <w:rFonts w:ascii="Bookman Old Style" w:hAnsi="Bookman Old Style"/>
                <w:sz w:val="20"/>
                <w:szCs w:val="20"/>
              </w:rPr>
              <w:t>sprawdzenie zapisów DWU</w:t>
            </w:r>
          </w:p>
        </w:tc>
      </w:tr>
      <w:tr w:rsidR="00CB0718" w:rsidRPr="00C95A52" w14:paraId="5EC5E2C9" w14:textId="77777777" w:rsidTr="00223237">
        <w:tc>
          <w:tcPr>
            <w:tcW w:w="564" w:type="dxa"/>
          </w:tcPr>
          <w:p w14:paraId="2D51298F" w14:textId="77777777" w:rsidR="00CB0718" w:rsidRPr="00C95A52" w:rsidRDefault="00CB0718" w:rsidP="00E37152">
            <w:pPr>
              <w:keepNext/>
              <w:numPr>
                <w:ilvl w:val="12"/>
                <w:numId w:val="0"/>
              </w:numPr>
              <w:overflowPunct w:val="0"/>
              <w:autoSpaceDE w:val="0"/>
              <w:autoSpaceDN w:val="0"/>
              <w:adjustRightInd w:val="0"/>
              <w:jc w:val="center"/>
              <w:rPr>
                <w:rFonts w:ascii="Bookman Old Style" w:hAnsi="Bookman Old Style"/>
                <w:sz w:val="20"/>
                <w:szCs w:val="20"/>
              </w:rPr>
            </w:pPr>
            <w:r w:rsidRPr="00C95A52">
              <w:rPr>
                <w:rFonts w:ascii="Bookman Old Style" w:hAnsi="Bookman Old Style"/>
                <w:sz w:val="20"/>
                <w:szCs w:val="20"/>
              </w:rPr>
              <w:t>3</w:t>
            </w:r>
          </w:p>
        </w:tc>
        <w:tc>
          <w:tcPr>
            <w:tcW w:w="4540" w:type="dxa"/>
          </w:tcPr>
          <w:p w14:paraId="1DB42BE4" w14:textId="77777777" w:rsidR="00CB0718" w:rsidRPr="00C95A52" w:rsidRDefault="00CB0718" w:rsidP="00E37152">
            <w:pPr>
              <w:keepNext/>
              <w:numPr>
                <w:ilvl w:val="12"/>
                <w:numId w:val="0"/>
              </w:numPr>
              <w:overflowPunct w:val="0"/>
              <w:autoSpaceDE w:val="0"/>
              <w:autoSpaceDN w:val="0"/>
              <w:adjustRightInd w:val="0"/>
              <w:rPr>
                <w:rFonts w:ascii="Bookman Old Style" w:hAnsi="Bookman Old Style"/>
                <w:sz w:val="20"/>
                <w:szCs w:val="20"/>
              </w:rPr>
            </w:pPr>
            <w:r w:rsidRPr="00C95A52">
              <w:rPr>
                <w:rFonts w:ascii="Bookman Old Style" w:hAnsi="Bookman Old Style"/>
                <w:sz w:val="20"/>
                <w:szCs w:val="20"/>
              </w:rPr>
              <w:t>Właściwości wypełniacza (badania niepełne)</w:t>
            </w:r>
          </w:p>
        </w:tc>
        <w:tc>
          <w:tcPr>
            <w:tcW w:w="3900" w:type="dxa"/>
          </w:tcPr>
          <w:p w14:paraId="2404949C" w14:textId="53004074" w:rsidR="00CB0718" w:rsidRPr="00C95A52" w:rsidRDefault="00580BCA" w:rsidP="00E37152">
            <w:pPr>
              <w:keepNext/>
              <w:numPr>
                <w:ilvl w:val="12"/>
                <w:numId w:val="0"/>
              </w:numPr>
              <w:overflowPunct w:val="0"/>
              <w:autoSpaceDE w:val="0"/>
              <w:autoSpaceDN w:val="0"/>
              <w:adjustRightInd w:val="0"/>
              <w:jc w:val="center"/>
              <w:rPr>
                <w:rFonts w:ascii="Bookman Old Style" w:hAnsi="Bookman Old Style"/>
                <w:sz w:val="20"/>
                <w:szCs w:val="20"/>
              </w:rPr>
            </w:pPr>
            <w:r w:rsidRPr="00C95A52">
              <w:rPr>
                <w:rFonts w:ascii="Bookman Old Style" w:hAnsi="Bookman Old Style"/>
                <w:sz w:val="20"/>
                <w:szCs w:val="20"/>
              </w:rPr>
              <w:t xml:space="preserve">dla każdej dostawy </w:t>
            </w:r>
            <w:r>
              <w:rPr>
                <w:rFonts w:ascii="Bookman Old Style" w:hAnsi="Bookman Old Style"/>
                <w:sz w:val="20"/>
                <w:szCs w:val="20"/>
              </w:rPr>
              <w:t>sprawdzenie zapisów DWU</w:t>
            </w:r>
          </w:p>
        </w:tc>
      </w:tr>
      <w:tr w:rsidR="00CB0718" w:rsidRPr="00C95A52" w14:paraId="1DD3D4A5" w14:textId="77777777" w:rsidTr="00223237">
        <w:trPr>
          <w:trHeight w:val="839"/>
        </w:trPr>
        <w:tc>
          <w:tcPr>
            <w:tcW w:w="564" w:type="dxa"/>
          </w:tcPr>
          <w:p w14:paraId="689A291C" w14:textId="77777777" w:rsidR="00CB0718" w:rsidRPr="00C95A52" w:rsidRDefault="00CB0718" w:rsidP="00E37152">
            <w:pPr>
              <w:keepNext/>
              <w:numPr>
                <w:ilvl w:val="12"/>
                <w:numId w:val="0"/>
              </w:numPr>
              <w:overflowPunct w:val="0"/>
              <w:autoSpaceDE w:val="0"/>
              <w:autoSpaceDN w:val="0"/>
              <w:adjustRightInd w:val="0"/>
              <w:jc w:val="center"/>
              <w:rPr>
                <w:rFonts w:ascii="Bookman Old Style" w:hAnsi="Bookman Old Style"/>
                <w:sz w:val="20"/>
                <w:szCs w:val="20"/>
              </w:rPr>
            </w:pPr>
            <w:r w:rsidRPr="00C95A52">
              <w:rPr>
                <w:rFonts w:ascii="Bookman Old Style" w:hAnsi="Bookman Old Style"/>
                <w:sz w:val="20"/>
                <w:szCs w:val="20"/>
              </w:rPr>
              <w:t>4</w:t>
            </w:r>
          </w:p>
        </w:tc>
        <w:tc>
          <w:tcPr>
            <w:tcW w:w="4540" w:type="dxa"/>
          </w:tcPr>
          <w:p w14:paraId="7D280D2E" w14:textId="77777777" w:rsidR="00CB0718" w:rsidRPr="00C95A52" w:rsidRDefault="00CB0718" w:rsidP="00E37152">
            <w:pPr>
              <w:keepNext/>
              <w:numPr>
                <w:ilvl w:val="12"/>
                <w:numId w:val="0"/>
              </w:numPr>
              <w:overflowPunct w:val="0"/>
              <w:autoSpaceDE w:val="0"/>
              <w:autoSpaceDN w:val="0"/>
              <w:adjustRightInd w:val="0"/>
              <w:rPr>
                <w:rFonts w:ascii="Bookman Old Style" w:hAnsi="Bookman Old Style"/>
                <w:sz w:val="20"/>
                <w:szCs w:val="20"/>
              </w:rPr>
            </w:pPr>
            <w:r w:rsidRPr="00C95A52">
              <w:rPr>
                <w:rFonts w:ascii="Bookman Old Style" w:hAnsi="Bookman Old Style"/>
                <w:sz w:val="20"/>
                <w:szCs w:val="20"/>
              </w:rPr>
              <w:t>Właściwości kruszywa</w:t>
            </w:r>
          </w:p>
        </w:tc>
        <w:tc>
          <w:tcPr>
            <w:tcW w:w="3900" w:type="dxa"/>
            <w:vAlign w:val="center"/>
          </w:tcPr>
          <w:p w14:paraId="7E745A61" w14:textId="0F6E8AC9" w:rsidR="00580BCA" w:rsidRDefault="00580BCA" w:rsidP="00CB0718">
            <w:pPr>
              <w:numPr>
                <w:ilvl w:val="0"/>
                <w:numId w:val="8"/>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dla każdej dostawy </w:t>
            </w:r>
            <w:r>
              <w:rPr>
                <w:rFonts w:ascii="Bookman Old Style" w:hAnsi="Bookman Old Style"/>
                <w:sz w:val="20"/>
                <w:szCs w:val="20"/>
              </w:rPr>
              <w:t>sprawdzenie zapisów DWU</w:t>
            </w:r>
            <w:r w:rsidRPr="00C95A52" w:rsidDel="00580BCA">
              <w:rPr>
                <w:rFonts w:ascii="Bookman Old Style" w:hAnsi="Bookman Old Style"/>
                <w:sz w:val="20"/>
                <w:szCs w:val="20"/>
              </w:rPr>
              <w:t xml:space="preserve"> </w:t>
            </w:r>
          </w:p>
          <w:p w14:paraId="6EC88644" w14:textId="73926CAE" w:rsidR="00CB0718" w:rsidRPr="00C95A52" w:rsidRDefault="00CB0718" w:rsidP="00CB0718">
            <w:pPr>
              <w:numPr>
                <w:ilvl w:val="0"/>
                <w:numId w:val="8"/>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przy każdej zmianie – badania pełne</w:t>
            </w:r>
          </w:p>
        </w:tc>
      </w:tr>
      <w:tr w:rsidR="00CB0718" w:rsidRPr="00C95A52" w14:paraId="448200F5" w14:textId="77777777" w:rsidTr="00223237">
        <w:tc>
          <w:tcPr>
            <w:tcW w:w="564" w:type="dxa"/>
          </w:tcPr>
          <w:p w14:paraId="62916DD2" w14:textId="77777777" w:rsidR="00CB0718" w:rsidRPr="00C95A52" w:rsidRDefault="00CB0718" w:rsidP="00E37152">
            <w:pPr>
              <w:keepNext/>
              <w:overflowPunct w:val="0"/>
              <w:autoSpaceDE w:val="0"/>
              <w:autoSpaceDN w:val="0"/>
              <w:adjustRightInd w:val="0"/>
              <w:jc w:val="center"/>
              <w:rPr>
                <w:rFonts w:ascii="Bookman Old Style" w:hAnsi="Bookman Old Style"/>
                <w:sz w:val="20"/>
                <w:szCs w:val="20"/>
              </w:rPr>
            </w:pPr>
            <w:r w:rsidRPr="00C95A52">
              <w:rPr>
                <w:rFonts w:ascii="Bookman Old Style" w:hAnsi="Bookman Old Style"/>
                <w:sz w:val="20"/>
                <w:szCs w:val="20"/>
              </w:rPr>
              <w:t>5</w:t>
            </w:r>
          </w:p>
        </w:tc>
        <w:tc>
          <w:tcPr>
            <w:tcW w:w="4540" w:type="dxa"/>
          </w:tcPr>
          <w:p w14:paraId="002EEDC1" w14:textId="77777777" w:rsidR="00CB0718" w:rsidRPr="00C95A52" w:rsidRDefault="00CB0718" w:rsidP="00E37152">
            <w:pPr>
              <w:keepNext/>
              <w:numPr>
                <w:ilvl w:val="12"/>
                <w:numId w:val="0"/>
              </w:numPr>
              <w:overflowPunct w:val="0"/>
              <w:autoSpaceDE w:val="0"/>
              <w:autoSpaceDN w:val="0"/>
              <w:adjustRightInd w:val="0"/>
              <w:rPr>
                <w:rFonts w:ascii="Bookman Old Style" w:hAnsi="Bookman Old Style"/>
                <w:sz w:val="20"/>
                <w:szCs w:val="20"/>
              </w:rPr>
            </w:pPr>
            <w:r w:rsidRPr="00C95A52">
              <w:rPr>
                <w:rFonts w:ascii="Bookman Old Style" w:hAnsi="Bookman Old Style"/>
                <w:sz w:val="20"/>
                <w:szCs w:val="20"/>
              </w:rPr>
              <w:t>Temperatura składników mieszanki mineralno-asfaltowej</w:t>
            </w:r>
          </w:p>
        </w:tc>
        <w:tc>
          <w:tcPr>
            <w:tcW w:w="3900" w:type="dxa"/>
          </w:tcPr>
          <w:p w14:paraId="2363BE23" w14:textId="77777777" w:rsidR="00CB0718" w:rsidRPr="00C95A52" w:rsidRDefault="00CB0718" w:rsidP="00E37152">
            <w:pPr>
              <w:keepNext/>
              <w:numPr>
                <w:ilvl w:val="12"/>
                <w:numId w:val="0"/>
              </w:numPr>
              <w:overflowPunct w:val="0"/>
              <w:autoSpaceDE w:val="0"/>
              <w:autoSpaceDN w:val="0"/>
              <w:adjustRightInd w:val="0"/>
              <w:jc w:val="center"/>
              <w:rPr>
                <w:rFonts w:ascii="Bookman Old Style" w:hAnsi="Bookman Old Style"/>
                <w:sz w:val="20"/>
                <w:szCs w:val="20"/>
              </w:rPr>
            </w:pPr>
            <w:r w:rsidRPr="00C95A52">
              <w:rPr>
                <w:rFonts w:ascii="Bookman Old Style" w:hAnsi="Bookman Old Style"/>
                <w:sz w:val="20"/>
                <w:szCs w:val="20"/>
              </w:rPr>
              <w:t>dozór ciągły</w:t>
            </w:r>
          </w:p>
        </w:tc>
      </w:tr>
      <w:tr w:rsidR="00CB0718" w:rsidRPr="00C95A52" w14:paraId="10AA3ACF" w14:textId="77777777" w:rsidTr="00223237">
        <w:tc>
          <w:tcPr>
            <w:tcW w:w="564" w:type="dxa"/>
          </w:tcPr>
          <w:p w14:paraId="4A6BA0BA" w14:textId="77777777" w:rsidR="00CB0718" w:rsidRPr="00C95A52" w:rsidRDefault="00CB0718" w:rsidP="00E37152">
            <w:pPr>
              <w:keepNext/>
              <w:numPr>
                <w:ilvl w:val="12"/>
                <w:numId w:val="0"/>
              </w:numPr>
              <w:overflowPunct w:val="0"/>
              <w:autoSpaceDE w:val="0"/>
              <w:autoSpaceDN w:val="0"/>
              <w:adjustRightInd w:val="0"/>
              <w:jc w:val="center"/>
              <w:rPr>
                <w:rFonts w:ascii="Bookman Old Style" w:hAnsi="Bookman Old Style"/>
                <w:sz w:val="20"/>
                <w:szCs w:val="20"/>
              </w:rPr>
            </w:pPr>
            <w:r w:rsidRPr="00C95A52">
              <w:rPr>
                <w:rFonts w:ascii="Bookman Old Style" w:hAnsi="Bookman Old Style"/>
                <w:sz w:val="20"/>
                <w:szCs w:val="20"/>
              </w:rPr>
              <w:t>6</w:t>
            </w:r>
          </w:p>
        </w:tc>
        <w:tc>
          <w:tcPr>
            <w:tcW w:w="4540" w:type="dxa"/>
          </w:tcPr>
          <w:p w14:paraId="1E01E4BA" w14:textId="77777777" w:rsidR="00CB0718" w:rsidRPr="00C95A52" w:rsidRDefault="00CB0718" w:rsidP="00E37152">
            <w:pPr>
              <w:keepNext/>
              <w:numPr>
                <w:ilvl w:val="12"/>
                <w:numId w:val="0"/>
              </w:numPr>
              <w:overflowPunct w:val="0"/>
              <w:autoSpaceDE w:val="0"/>
              <w:autoSpaceDN w:val="0"/>
              <w:adjustRightInd w:val="0"/>
              <w:rPr>
                <w:rFonts w:ascii="Bookman Old Style" w:hAnsi="Bookman Old Style"/>
                <w:sz w:val="20"/>
                <w:szCs w:val="20"/>
              </w:rPr>
            </w:pPr>
            <w:r w:rsidRPr="00C95A52">
              <w:rPr>
                <w:rFonts w:ascii="Bookman Old Style" w:hAnsi="Bookman Old Style"/>
                <w:sz w:val="20"/>
                <w:szCs w:val="20"/>
              </w:rPr>
              <w:t>Temperatura mieszanki mineralno-asfaltowej</w:t>
            </w:r>
          </w:p>
        </w:tc>
        <w:tc>
          <w:tcPr>
            <w:tcW w:w="3900" w:type="dxa"/>
          </w:tcPr>
          <w:p w14:paraId="49B06F4A" w14:textId="77777777" w:rsidR="00CB0718" w:rsidRPr="00C95A52" w:rsidRDefault="00CB0718" w:rsidP="00E37152">
            <w:pPr>
              <w:keepNext/>
              <w:numPr>
                <w:ilvl w:val="12"/>
                <w:numId w:val="0"/>
              </w:numPr>
              <w:overflowPunct w:val="0"/>
              <w:autoSpaceDE w:val="0"/>
              <w:autoSpaceDN w:val="0"/>
              <w:adjustRightInd w:val="0"/>
              <w:jc w:val="center"/>
              <w:rPr>
                <w:rFonts w:ascii="Bookman Old Style" w:hAnsi="Bookman Old Style"/>
                <w:sz w:val="20"/>
                <w:szCs w:val="20"/>
              </w:rPr>
            </w:pPr>
            <w:r w:rsidRPr="00C95A52">
              <w:rPr>
                <w:rFonts w:ascii="Bookman Old Style" w:hAnsi="Bookman Old Style"/>
                <w:sz w:val="20"/>
                <w:szCs w:val="20"/>
              </w:rPr>
              <w:t>każdy pojazd przy załadunku i w czasie wbudowywania</w:t>
            </w:r>
          </w:p>
        </w:tc>
      </w:tr>
      <w:tr w:rsidR="00CB0718" w:rsidRPr="00C95A52" w14:paraId="5376AA90" w14:textId="77777777" w:rsidTr="00223237">
        <w:tc>
          <w:tcPr>
            <w:tcW w:w="564" w:type="dxa"/>
          </w:tcPr>
          <w:p w14:paraId="6D9ED144" w14:textId="77777777" w:rsidR="00CB0718" w:rsidRPr="00C95A52" w:rsidRDefault="00CB0718" w:rsidP="00E37152">
            <w:pPr>
              <w:keepNext/>
              <w:numPr>
                <w:ilvl w:val="12"/>
                <w:numId w:val="0"/>
              </w:numPr>
              <w:overflowPunct w:val="0"/>
              <w:autoSpaceDE w:val="0"/>
              <w:autoSpaceDN w:val="0"/>
              <w:adjustRightInd w:val="0"/>
              <w:jc w:val="center"/>
              <w:rPr>
                <w:rFonts w:ascii="Bookman Old Style" w:hAnsi="Bookman Old Style"/>
                <w:sz w:val="20"/>
                <w:szCs w:val="20"/>
              </w:rPr>
            </w:pPr>
            <w:r w:rsidRPr="00C95A52">
              <w:rPr>
                <w:rFonts w:ascii="Bookman Old Style" w:hAnsi="Bookman Old Style"/>
                <w:sz w:val="20"/>
                <w:szCs w:val="20"/>
              </w:rPr>
              <w:t>7</w:t>
            </w:r>
          </w:p>
        </w:tc>
        <w:tc>
          <w:tcPr>
            <w:tcW w:w="4540" w:type="dxa"/>
          </w:tcPr>
          <w:p w14:paraId="00CF1525" w14:textId="77777777" w:rsidR="00CB0718" w:rsidRPr="00C95A52" w:rsidRDefault="00CB0718" w:rsidP="00E37152">
            <w:pPr>
              <w:keepNext/>
              <w:numPr>
                <w:ilvl w:val="12"/>
                <w:numId w:val="0"/>
              </w:numPr>
              <w:overflowPunct w:val="0"/>
              <w:autoSpaceDE w:val="0"/>
              <w:autoSpaceDN w:val="0"/>
              <w:adjustRightInd w:val="0"/>
              <w:rPr>
                <w:rFonts w:ascii="Bookman Old Style" w:hAnsi="Bookman Old Style"/>
                <w:sz w:val="20"/>
                <w:szCs w:val="20"/>
              </w:rPr>
            </w:pPr>
            <w:r w:rsidRPr="00C95A52">
              <w:rPr>
                <w:rFonts w:ascii="Bookman Old Style" w:hAnsi="Bookman Old Style"/>
                <w:sz w:val="20"/>
                <w:szCs w:val="20"/>
              </w:rPr>
              <w:t>Wygląd mieszanki mineralno-asfaltowej</w:t>
            </w:r>
          </w:p>
        </w:tc>
        <w:tc>
          <w:tcPr>
            <w:tcW w:w="3900" w:type="dxa"/>
          </w:tcPr>
          <w:p w14:paraId="236ACE3C" w14:textId="77777777" w:rsidR="00CB0718" w:rsidRPr="00C95A52" w:rsidRDefault="00CB0718" w:rsidP="00E37152">
            <w:pPr>
              <w:keepNext/>
              <w:numPr>
                <w:ilvl w:val="12"/>
                <w:numId w:val="0"/>
              </w:numPr>
              <w:overflowPunct w:val="0"/>
              <w:autoSpaceDE w:val="0"/>
              <w:autoSpaceDN w:val="0"/>
              <w:adjustRightInd w:val="0"/>
              <w:jc w:val="center"/>
              <w:rPr>
                <w:rFonts w:ascii="Bookman Old Style" w:hAnsi="Bookman Old Style"/>
                <w:sz w:val="20"/>
                <w:szCs w:val="20"/>
              </w:rPr>
            </w:pPr>
            <w:r w:rsidRPr="00C95A52">
              <w:rPr>
                <w:rFonts w:ascii="Bookman Old Style" w:hAnsi="Bookman Old Style"/>
                <w:sz w:val="20"/>
                <w:szCs w:val="20"/>
              </w:rPr>
              <w:t>jw.</w:t>
            </w:r>
          </w:p>
        </w:tc>
      </w:tr>
    </w:tbl>
    <w:p w14:paraId="38A42920" w14:textId="77777777" w:rsidR="00490C1F" w:rsidRDefault="00490C1F" w:rsidP="00CB0718">
      <w:pPr>
        <w:keepNext/>
        <w:numPr>
          <w:ilvl w:val="12"/>
          <w:numId w:val="0"/>
        </w:numPr>
        <w:overflowPunct w:val="0"/>
        <w:autoSpaceDE w:val="0"/>
        <w:autoSpaceDN w:val="0"/>
        <w:adjustRightInd w:val="0"/>
        <w:jc w:val="both"/>
        <w:rPr>
          <w:rFonts w:ascii="Bookman Old Style" w:hAnsi="Bookman Old Style"/>
          <w:b/>
          <w:sz w:val="20"/>
        </w:rPr>
      </w:pPr>
    </w:p>
    <w:p w14:paraId="339773B7" w14:textId="66146CF0" w:rsidR="00CB0718" w:rsidRPr="00C95A52" w:rsidRDefault="00490C1F" w:rsidP="00CB0718">
      <w:pPr>
        <w:keepNext/>
        <w:numPr>
          <w:ilvl w:val="12"/>
          <w:numId w:val="0"/>
        </w:numPr>
        <w:overflowPunct w:val="0"/>
        <w:autoSpaceDE w:val="0"/>
        <w:autoSpaceDN w:val="0"/>
        <w:adjustRightInd w:val="0"/>
        <w:jc w:val="both"/>
        <w:rPr>
          <w:rFonts w:ascii="Bookman Old Style" w:hAnsi="Bookman Old Style"/>
          <w:b/>
          <w:sz w:val="20"/>
        </w:rPr>
      </w:pPr>
      <w:r w:rsidRPr="00C95A52">
        <w:rPr>
          <w:rFonts w:ascii="Bookman Old Style" w:hAnsi="Bookman Old Style"/>
          <w:b/>
          <w:sz w:val="20"/>
        </w:rPr>
        <w:t xml:space="preserve">6.4.2. </w:t>
      </w:r>
      <w:r w:rsidRPr="00C95A52">
        <w:rPr>
          <w:rFonts w:ascii="Bookman Old Style" w:hAnsi="Bookman Old Style"/>
          <w:b/>
          <w:sz w:val="20"/>
          <w:szCs w:val="20"/>
        </w:rPr>
        <w:t xml:space="preserve">Skład i </w:t>
      </w:r>
      <w:r w:rsidR="00CB0718" w:rsidRPr="00C95A52">
        <w:rPr>
          <w:rFonts w:ascii="Bookman Old Style" w:hAnsi="Bookman Old Style"/>
          <w:b/>
          <w:sz w:val="20"/>
          <w:szCs w:val="20"/>
        </w:rPr>
        <w:t xml:space="preserve">uziarnienie </w:t>
      </w:r>
      <w:r w:rsidR="00CB0718" w:rsidRPr="00C95A52">
        <w:rPr>
          <w:rFonts w:ascii="Bookman Old Style" w:hAnsi="Bookman Old Style"/>
          <w:b/>
          <w:sz w:val="20"/>
        </w:rPr>
        <w:t>mieszanki mineralno-asfaltowej</w:t>
      </w:r>
    </w:p>
    <w:p w14:paraId="543EFCFC" w14:textId="427B1466" w:rsidR="00CB0718" w:rsidRPr="00C95A52" w:rsidRDefault="00CB0718" w:rsidP="00CB0718">
      <w:pPr>
        <w:overflowPunct w:val="0"/>
        <w:autoSpaceDE w:val="0"/>
        <w:autoSpaceDN w:val="0"/>
        <w:adjustRightInd w:val="0"/>
        <w:jc w:val="both"/>
        <w:rPr>
          <w:rFonts w:ascii="Bookman Old Style" w:hAnsi="Bookman Old Style"/>
          <w:sz w:val="20"/>
        </w:rPr>
      </w:pPr>
      <w:r w:rsidRPr="00C95A52">
        <w:rPr>
          <w:rFonts w:ascii="Bookman Old Style" w:hAnsi="Bookman Old Style"/>
          <w:sz w:val="20"/>
        </w:rPr>
        <w:t>Badanie składu mieszanki mineralno-asfaltowej polega na wykonaniu e</w:t>
      </w:r>
      <w:r>
        <w:rPr>
          <w:rFonts w:ascii="Bookman Old Style" w:hAnsi="Bookman Old Style"/>
          <w:sz w:val="20"/>
        </w:rPr>
        <w:t xml:space="preserve">kstrakcji na zasadach zgodnych </w:t>
      </w:r>
      <w:r w:rsidRPr="00C95A52">
        <w:rPr>
          <w:rFonts w:ascii="Bookman Old Style" w:hAnsi="Bookman Old Style"/>
          <w:sz w:val="20"/>
        </w:rPr>
        <w:t xml:space="preserve">z wymaganiami norm zharmonizowanych PN-EN. Wyniki powinny być zgodne z walidacją recepty laboratoryjną z tolerancją określoną w </w:t>
      </w:r>
      <w:r w:rsidR="00490C1F">
        <w:rPr>
          <w:rFonts w:ascii="Bookman Old Style" w:hAnsi="Bookman Old Style"/>
          <w:sz w:val="20"/>
        </w:rPr>
        <w:t>normie</w:t>
      </w:r>
      <w:r w:rsidRPr="00C95A52">
        <w:rPr>
          <w:rFonts w:ascii="Bookman Old Style" w:hAnsi="Bookman Old Style"/>
          <w:sz w:val="20"/>
        </w:rPr>
        <w:t>.</w:t>
      </w:r>
    </w:p>
    <w:p w14:paraId="2D77F866" w14:textId="06CA712A" w:rsidR="00490C1F" w:rsidRPr="00C95A52" w:rsidRDefault="00490C1F" w:rsidP="00CB0718">
      <w:pPr>
        <w:overflowPunct w:val="0"/>
        <w:autoSpaceDE w:val="0"/>
        <w:autoSpaceDN w:val="0"/>
        <w:adjustRightInd w:val="0"/>
        <w:jc w:val="both"/>
        <w:rPr>
          <w:rFonts w:ascii="Bookman Old Style" w:hAnsi="Bookman Old Style"/>
          <w:sz w:val="20"/>
        </w:rPr>
      </w:pPr>
    </w:p>
    <w:p w14:paraId="12FE0837" w14:textId="2CE8D2B6" w:rsidR="00CB0718" w:rsidRPr="00C95A52" w:rsidRDefault="00CB0718" w:rsidP="00CB0718">
      <w:pPr>
        <w:keepNext/>
        <w:numPr>
          <w:ilvl w:val="12"/>
          <w:numId w:val="0"/>
        </w:numPr>
        <w:overflowPunct w:val="0"/>
        <w:autoSpaceDE w:val="0"/>
        <w:autoSpaceDN w:val="0"/>
        <w:adjustRightInd w:val="0"/>
        <w:spacing w:before="120"/>
        <w:jc w:val="both"/>
        <w:outlineLvl w:val="1"/>
        <w:rPr>
          <w:rFonts w:ascii="Bookman Old Style" w:hAnsi="Bookman Old Style"/>
          <w:b/>
          <w:sz w:val="20"/>
          <w:szCs w:val="20"/>
          <w:u w:val="single"/>
        </w:rPr>
      </w:pPr>
      <w:r w:rsidRPr="00C95A52">
        <w:rPr>
          <w:rFonts w:ascii="Bookman Old Style" w:hAnsi="Bookman Old Style"/>
          <w:b/>
          <w:sz w:val="20"/>
          <w:szCs w:val="20"/>
          <w:u w:val="single"/>
        </w:rPr>
        <w:t>6.6. Badania dotyczące cech geometrycznych i właściwości warstw nawierzchni z betonu asfaltowego</w:t>
      </w:r>
      <w:r w:rsidR="00AE7EEB">
        <w:rPr>
          <w:rFonts w:ascii="Bookman Old Style" w:hAnsi="Bookman Old Style"/>
          <w:b/>
          <w:sz w:val="20"/>
          <w:szCs w:val="20"/>
          <w:u w:val="single"/>
        </w:rPr>
        <w:t xml:space="preserve"> w</w:t>
      </w:r>
      <w:r w:rsidR="00AE7EEB" w:rsidRPr="00422EC3">
        <w:rPr>
          <w:rFonts w:ascii="Bookman Old Style" w:hAnsi="Bookman Old Style"/>
          <w:b/>
          <w:bCs/>
          <w:sz w:val="19"/>
          <w:szCs w:val="19"/>
          <w:u w:val="single"/>
        </w:rPr>
        <w:t xml:space="preserve"> w-w</w:t>
      </w:r>
      <w:r w:rsidR="00AE7EEB">
        <w:rPr>
          <w:rFonts w:ascii="Bookman Old Style" w:hAnsi="Bookman Old Style"/>
          <w:b/>
          <w:bCs/>
          <w:sz w:val="19"/>
          <w:szCs w:val="19"/>
          <w:u w:val="single"/>
        </w:rPr>
        <w:t>ie</w:t>
      </w:r>
      <w:r w:rsidR="00AE7EEB" w:rsidRPr="00422EC3">
        <w:rPr>
          <w:rFonts w:ascii="Bookman Old Style" w:hAnsi="Bookman Old Style"/>
          <w:b/>
          <w:bCs/>
          <w:sz w:val="19"/>
          <w:szCs w:val="19"/>
          <w:u w:val="single"/>
        </w:rPr>
        <w:t xml:space="preserve"> </w:t>
      </w:r>
      <w:r w:rsidR="00AE7EEB" w:rsidRPr="00422EC3">
        <w:rPr>
          <w:rFonts w:ascii="Bookman Old Style" w:hAnsi="Bookman Old Style"/>
          <w:b/>
          <w:bCs/>
          <w:iCs/>
          <w:sz w:val="19"/>
          <w:szCs w:val="19"/>
        </w:rPr>
        <w:t xml:space="preserve">ścieralnej </w:t>
      </w:r>
      <w:r w:rsidR="00AE7EEB" w:rsidRPr="00422EC3">
        <w:rPr>
          <w:rFonts w:ascii="Bookman Old Style" w:hAnsi="Bookman Old Style"/>
          <w:b/>
          <w:bCs/>
          <w:sz w:val="19"/>
          <w:szCs w:val="19"/>
        </w:rPr>
        <w:t xml:space="preserve">dla ruchu o natężeniu KR1 i </w:t>
      </w:r>
      <w:r w:rsidR="00B0006E">
        <w:rPr>
          <w:rFonts w:ascii="Bookman Old Style" w:hAnsi="Bookman Old Style"/>
          <w:b/>
          <w:bCs/>
          <w:sz w:val="19"/>
          <w:szCs w:val="19"/>
        </w:rPr>
        <w:t>KR</w:t>
      </w:r>
      <w:r w:rsidR="00AE7EEB" w:rsidRPr="00422EC3">
        <w:rPr>
          <w:rFonts w:ascii="Bookman Old Style" w:hAnsi="Bookman Old Style"/>
          <w:b/>
          <w:bCs/>
          <w:sz w:val="19"/>
          <w:szCs w:val="19"/>
        </w:rPr>
        <w:t>3</w:t>
      </w:r>
    </w:p>
    <w:p w14:paraId="368DF495" w14:textId="77777777" w:rsidR="00CB0718" w:rsidRPr="00C95A52" w:rsidRDefault="00CB0718" w:rsidP="00CB0718">
      <w:pPr>
        <w:numPr>
          <w:ilvl w:val="12"/>
          <w:numId w:val="0"/>
        </w:numPr>
        <w:overflowPunct w:val="0"/>
        <w:autoSpaceDE w:val="0"/>
        <w:autoSpaceDN w:val="0"/>
        <w:adjustRightInd w:val="0"/>
        <w:jc w:val="both"/>
        <w:rPr>
          <w:rFonts w:ascii="Bookman Old Style" w:hAnsi="Bookman Old Style"/>
          <w:sz w:val="20"/>
          <w:szCs w:val="20"/>
        </w:rPr>
      </w:pPr>
      <w:r w:rsidRPr="00C95A52">
        <w:rPr>
          <w:rFonts w:ascii="Bookman Old Style" w:hAnsi="Bookman Old Style"/>
          <w:b/>
          <w:sz w:val="20"/>
          <w:szCs w:val="20"/>
        </w:rPr>
        <w:t>6.6.1</w:t>
      </w:r>
      <w:r w:rsidRPr="00C95A52">
        <w:rPr>
          <w:rFonts w:ascii="Bookman Old Style" w:hAnsi="Bookman Old Style"/>
          <w:sz w:val="20"/>
          <w:szCs w:val="20"/>
        </w:rPr>
        <w:t>. Częstotliwość oraz zakres badań i pomiarów</w:t>
      </w:r>
    </w:p>
    <w:p w14:paraId="7EECC05B" w14:textId="77777777" w:rsidR="00CB0718" w:rsidRPr="00C95A52" w:rsidRDefault="00CB0718" w:rsidP="00CB0718">
      <w:pPr>
        <w:numPr>
          <w:ilvl w:val="12"/>
          <w:numId w:val="0"/>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Częstotliwość oraz zakres badań i pomiarów wykonanych warstw nawierzchni z betonu asfaltowego podaje tablica </w:t>
      </w:r>
      <w:r>
        <w:rPr>
          <w:rFonts w:ascii="Bookman Old Style" w:hAnsi="Bookman Old Style"/>
          <w:sz w:val="20"/>
          <w:szCs w:val="20"/>
        </w:rPr>
        <w:t>16.</w:t>
      </w:r>
    </w:p>
    <w:p w14:paraId="5B9C6728" w14:textId="77777777" w:rsidR="00CB0718" w:rsidRPr="00C95A52" w:rsidRDefault="00CB0718" w:rsidP="00CB0718">
      <w:pPr>
        <w:numPr>
          <w:ilvl w:val="12"/>
          <w:numId w:val="0"/>
        </w:numPr>
        <w:overflowPunct w:val="0"/>
        <w:autoSpaceDE w:val="0"/>
        <w:autoSpaceDN w:val="0"/>
        <w:adjustRightInd w:val="0"/>
        <w:spacing w:before="120"/>
        <w:jc w:val="both"/>
        <w:rPr>
          <w:rFonts w:ascii="Bookman Old Style" w:hAnsi="Bookman Old Style"/>
          <w:sz w:val="20"/>
          <w:szCs w:val="20"/>
        </w:rPr>
      </w:pPr>
      <w:r>
        <w:rPr>
          <w:rFonts w:ascii="Bookman Old Style" w:hAnsi="Bookman Old Style"/>
          <w:b/>
          <w:sz w:val="20"/>
          <w:szCs w:val="20"/>
        </w:rPr>
        <w:t>Tablica 16</w:t>
      </w:r>
      <w:r w:rsidRPr="00C95A52">
        <w:rPr>
          <w:rFonts w:ascii="Bookman Old Style" w:hAnsi="Bookman Old Style"/>
          <w:b/>
          <w:sz w:val="20"/>
          <w:szCs w:val="20"/>
        </w:rPr>
        <w:t>.</w:t>
      </w:r>
      <w:r w:rsidRPr="00C95A52">
        <w:rPr>
          <w:rFonts w:ascii="Bookman Old Style" w:hAnsi="Bookman Old Style"/>
          <w:sz w:val="20"/>
          <w:szCs w:val="20"/>
        </w:rPr>
        <w:t xml:space="preserve"> Częstotliwość oraz zakres badań i pomiarów wykonanej warstwy z betonu asfaltowego</w:t>
      </w:r>
    </w:p>
    <w:tbl>
      <w:tblPr>
        <w:tblW w:w="0" w:type="auto"/>
        <w:tblInd w:w="70" w:type="dxa"/>
        <w:tblLayout w:type="fixed"/>
        <w:tblCellMar>
          <w:left w:w="70" w:type="dxa"/>
          <w:right w:w="70" w:type="dxa"/>
        </w:tblCellMar>
        <w:tblLook w:val="0000" w:firstRow="0" w:lastRow="0" w:firstColumn="0" w:lastColumn="0" w:noHBand="0" w:noVBand="0"/>
      </w:tblPr>
      <w:tblGrid>
        <w:gridCol w:w="567"/>
        <w:gridCol w:w="2977"/>
        <w:gridCol w:w="5528"/>
      </w:tblGrid>
      <w:tr w:rsidR="00CB0718" w:rsidRPr="00C95A52" w14:paraId="04C95CDE" w14:textId="77777777" w:rsidTr="00E37152">
        <w:trPr>
          <w:trHeight w:val="395"/>
          <w:tblHeader/>
        </w:trPr>
        <w:tc>
          <w:tcPr>
            <w:tcW w:w="567" w:type="dxa"/>
            <w:tcBorders>
              <w:top w:val="single" w:sz="6" w:space="0" w:color="auto"/>
              <w:left w:val="single" w:sz="6" w:space="0" w:color="auto"/>
              <w:bottom w:val="single" w:sz="6" w:space="0" w:color="auto"/>
              <w:right w:val="single" w:sz="6" w:space="0" w:color="auto"/>
            </w:tcBorders>
          </w:tcPr>
          <w:p w14:paraId="1A2E4C5D" w14:textId="77777777" w:rsidR="00CB0718" w:rsidRPr="00C95A52" w:rsidRDefault="00CB0718" w:rsidP="00E37152">
            <w:pPr>
              <w:numPr>
                <w:ilvl w:val="12"/>
                <w:numId w:val="0"/>
              </w:numPr>
              <w:overflowPunct w:val="0"/>
              <w:autoSpaceDE w:val="0"/>
              <w:autoSpaceDN w:val="0"/>
              <w:adjustRightInd w:val="0"/>
              <w:spacing w:before="120" w:after="120"/>
              <w:jc w:val="center"/>
              <w:rPr>
                <w:rFonts w:ascii="Bookman Old Style" w:hAnsi="Bookman Old Style"/>
                <w:b/>
                <w:sz w:val="20"/>
                <w:szCs w:val="20"/>
              </w:rPr>
            </w:pPr>
            <w:r w:rsidRPr="00C95A52">
              <w:rPr>
                <w:rFonts w:ascii="Bookman Old Style" w:hAnsi="Bookman Old Style"/>
                <w:b/>
                <w:sz w:val="20"/>
                <w:szCs w:val="20"/>
              </w:rPr>
              <w:t>Lp.</w:t>
            </w:r>
          </w:p>
        </w:tc>
        <w:tc>
          <w:tcPr>
            <w:tcW w:w="2977" w:type="dxa"/>
            <w:tcBorders>
              <w:top w:val="single" w:sz="6" w:space="0" w:color="auto"/>
              <w:left w:val="single" w:sz="6" w:space="0" w:color="auto"/>
              <w:bottom w:val="single" w:sz="6" w:space="0" w:color="auto"/>
              <w:right w:val="single" w:sz="6" w:space="0" w:color="auto"/>
            </w:tcBorders>
          </w:tcPr>
          <w:p w14:paraId="7D3455A9" w14:textId="77777777" w:rsidR="00CB0718" w:rsidRPr="00C95A52" w:rsidRDefault="00CB0718" w:rsidP="00E37152">
            <w:pPr>
              <w:numPr>
                <w:ilvl w:val="12"/>
                <w:numId w:val="0"/>
              </w:numPr>
              <w:overflowPunct w:val="0"/>
              <w:autoSpaceDE w:val="0"/>
              <w:autoSpaceDN w:val="0"/>
              <w:adjustRightInd w:val="0"/>
              <w:spacing w:before="120" w:after="120"/>
              <w:jc w:val="center"/>
              <w:rPr>
                <w:rFonts w:ascii="Bookman Old Style" w:hAnsi="Bookman Old Style"/>
                <w:b/>
                <w:sz w:val="20"/>
                <w:szCs w:val="20"/>
              </w:rPr>
            </w:pPr>
            <w:r w:rsidRPr="00C95A52">
              <w:rPr>
                <w:rFonts w:ascii="Bookman Old Style" w:hAnsi="Bookman Old Style"/>
                <w:b/>
                <w:sz w:val="20"/>
                <w:szCs w:val="20"/>
              </w:rPr>
              <w:t>Badana cecha</w:t>
            </w:r>
          </w:p>
        </w:tc>
        <w:tc>
          <w:tcPr>
            <w:tcW w:w="5528" w:type="dxa"/>
            <w:tcBorders>
              <w:top w:val="single" w:sz="6" w:space="0" w:color="auto"/>
              <w:left w:val="single" w:sz="6" w:space="0" w:color="auto"/>
              <w:bottom w:val="single" w:sz="6" w:space="0" w:color="auto"/>
              <w:right w:val="single" w:sz="6" w:space="0" w:color="auto"/>
            </w:tcBorders>
          </w:tcPr>
          <w:p w14:paraId="5BC73858" w14:textId="77777777" w:rsidR="00CB0718" w:rsidRPr="00C95A52" w:rsidRDefault="00CB0718" w:rsidP="00E37152">
            <w:pPr>
              <w:numPr>
                <w:ilvl w:val="12"/>
                <w:numId w:val="0"/>
              </w:numPr>
              <w:overflowPunct w:val="0"/>
              <w:autoSpaceDE w:val="0"/>
              <w:autoSpaceDN w:val="0"/>
              <w:adjustRightInd w:val="0"/>
              <w:spacing w:before="120" w:after="120"/>
              <w:jc w:val="center"/>
              <w:rPr>
                <w:rFonts w:ascii="Bookman Old Style" w:hAnsi="Bookman Old Style"/>
                <w:b/>
                <w:sz w:val="20"/>
                <w:szCs w:val="20"/>
              </w:rPr>
            </w:pPr>
            <w:r w:rsidRPr="00C95A52">
              <w:rPr>
                <w:rFonts w:ascii="Bookman Old Style" w:hAnsi="Bookman Old Style"/>
                <w:b/>
                <w:sz w:val="20"/>
                <w:szCs w:val="20"/>
              </w:rPr>
              <w:t>Minimalna częstotliwość badań i pomiarów</w:t>
            </w:r>
          </w:p>
        </w:tc>
      </w:tr>
      <w:tr w:rsidR="00CB0718" w:rsidRPr="00C95A52" w14:paraId="62FFEB57" w14:textId="77777777" w:rsidTr="00E37152">
        <w:trPr>
          <w:trHeight w:val="300"/>
        </w:trPr>
        <w:tc>
          <w:tcPr>
            <w:tcW w:w="567" w:type="dxa"/>
            <w:tcBorders>
              <w:top w:val="single" w:sz="6" w:space="0" w:color="auto"/>
              <w:left w:val="single" w:sz="6" w:space="0" w:color="auto"/>
              <w:bottom w:val="single" w:sz="6" w:space="0" w:color="auto"/>
              <w:right w:val="single" w:sz="6" w:space="0" w:color="auto"/>
            </w:tcBorders>
            <w:vAlign w:val="center"/>
          </w:tcPr>
          <w:p w14:paraId="3BFC5C68"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1</w:t>
            </w:r>
          </w:p>
        </w:tc>
        <w:tc>
          <w:tcPr>
            <w:tcW w:w="2977" w:type="dxa"/>
            <w:tcBorders>
              <w:top w:val="single" w:sz="6" w:space="0" w:color="auto"/>
              <w:left w:val="single" w:sz="6" w:space="0" w:color="auto"/>
              <w:bottom w:val="single" w:sz="6" w:space="0" w:color="auto"/>
              <w:right w:val="single" w:sz="6" w:space="0" w:color="auto"/>
            </w:tcBorders>
            <w:vAlign w:val="center"/>
          </w:tcPr>
          <w:p w14:paraId="5B71DE9E"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Szerokość warstwy</w:t>
            </w:r>
          </w:p>
        </w:tc>
        <w:tc>
          <w:tcPr>
            <w:tcW w:w="5528" w:type="dxa"/>
            <w:tcBorders>
              <w:top w:val="single" w:sz="6" w:space="0" w:color="auto"/>
              <w:left w:val="single" w:sz="6" w:space="0" w:color="auto"/>
              <w:bottom w:val="single" w:sz="6" w:space="0" w:color="auto"/>
              <w:right w:val="single" w:sz="6" w:space="0" w:color="auto"/>
            </w:tcBorders>
            <w:vAlign w:val="center"/>
          </w:tcPr>
          <w:p w14:paraId="3A762F43"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2 razy na odcinku drogi o długości 1 km</w:t>
            </w:r>
          </w:p>
        </w:tc>
      </w:tr>
      <w:tr w:rsidR="00CB0718" w:rsidRPr="00C95A52" w14:paraId="253BB0F4" w14:textId="77777777" w:rsidTr="00E37152">
        <w:trPr>
          <w:trHeight w:val="291"/>
        </w:trPr>
        <w:tc>
          <w:tcPr>
            <w:tcW w:w="567" w:type="dxa"/>
            <w:tcBorders>
              <w:top w:val="single" w:sz="6" w:space="0" w:color="auto"/>
              <w:left w:val="single" w:sz="6" w:space="0" w:color="auto"/>
              <w:bottom w:val="single" w:sz="6" w:space="0" w:color="auto"/>
              <w:right w:val="single" w:sz="6" w:space="0" w:color="auto"/>
            </w:tcBorders>
            <w:vAlign w:val="center"/>
          </w:tcPr>
          <w:p w14:paraId="0EF445D2"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2</w:t>
            </w:r>
          </w:p>
        </w:tc>
        <w:tc>
          <w:tcPr>
            <w:tcW w:w="2977" w:type="dxa"/>
            <w:tcBorders>
              <w:top w:val="single" w:sz="6" w:space="0" w:color="auto"/>
              <w:left w:val="single" w:sz="6" w:space="0" w:color="auto"/>
              <w:bottom w:val="single" w:sz="6" w:space="0" w:color="auto"/>
              <w:right w:val="single" w:sz="6" w:space="0" w:color="auto"/>
            </w:tcBorders>
            <w:vAlign w:val="center"/>
          </w:tcPr>
          <w:p w14:paraId="4C273B44"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Równość podłużna warstwy</w:t>
            </w:r>
          </w:p>
        </w:tc>
        <w:tc>
          <w:tcPr>
            <w:tcW w:w="5528" w:type="dxa"/>
            <w:tcBorders>
              <w:top w:val="single" w:sz="6" w:space="0" w:color="auto"/>
              <w:left w:val="single" w:sz="6" w:space="0" w:color="auto"/>
              <w:bottom w:val="single" w:sz="6" w:space="0" w:color="auto"/>
              <w:right w:val="single" w:sz="6" w:space="0" w:color="auto"/>
            </w:tcBorders>
            <w:vAlign w:val="center"/>
          </w:tcPr>
          <w:p w14:paraId="18197F77" w14:textId="719C618B"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każdy pas ruchu co 10</w:t>
            </w:r>
            <w:r w:rsidR="00320EA1">
              <w:rPr>
                <w:rFonts w:ascii="Bookman Old Style" w:hAnsi="Bookman Old Style"/>
                <w:sz w:val="20"/>
                <w:szCs w:val="20"/>
              </w:rPr>
              <w:t>0</w:t>
            </w:r>
            <w:r w:rsidRPr="00C95A52">
              <w:rPr>
                <w:rFonts w:ascii="Bookman Old Style" w:hAnsi="Bookman Old Style"/>
                <w:sz w:val="20"/>
                <w:szCs w:val="20"/>
              </w:rPr>
              <w:t xml:space="preserve"> m</w:t>
            </w:r>
          </w:p>
        </w:tc>
      </w:tr>
      <w:tr w:rsidR="00CB0718" w:rsidRPr="00C95A52" w14:paraId="213F143F" w14:textId="77777777" w:rsidTr="00E37152">
        <w:trPr>
          <w:trHeight w:val="300"/>
        </w:trPr>
        <w:tc>
          <w:tcPr>
            <w:tcW w:w="567" w:type="dxa"/>
            <w:tcBorders>
              <w:top w:val="single" w:sz="6" w:space="0" w:color="auto"/>
              <w:left w:val="single" w:sz="6" w:space="0" w:color="auto"/>
              <w:bottom w:val="nil"/>
              <w:right w:val="single" w:sz="6" w:space="0" w:color="auto"/>
            </w:tcBorders>
            <w:vAlign w:val="center"/>
          </w:tcPr>
          <w:p w14:paraId="7E00475F"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3</w:t>
            </w:r>
          </w:p>
        </w:tc>
        <w:tc>
          <w:tcPr>
            <w:tcW w:w="2977" w:type="dxa"/>
            <w:tcBorders>
              <w:top w:val="single" w:sz="6" w:space="0" w:color="auto"/>
              <w:left w:val="single" w:sz="6" w:space="0" w:color="auto"/>
              <w:bottom w:val="nil"/>
              <w:right w:val="single" w:sz="6" w:space="0" w:color="auto"/>
            </w:tcBorders>
            <w:vAlign w:val="center"/>
          </w:tcPr>
          <w:p w14:paraId="6BBEF355"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Równość poprzeczna warstwy</w:t>
            </w:r>
          </w:p>
        </w:tc>
        <w:tc>
          <w:tcPr>
            <w:tcW w:w="5528" w:type="dxa"/>
            <w:tcBorders>
              <w:top w:val="single" w:sz="6" w:space="0" w:color="auto"/>
              <w:left w:val="single" w:sz="6" w:space="0" w:color="auto"/>
              <w:bottom w:val="nil"/>
              <w:right w:val="single" w:sz="6" w:space="0" w:color="auto"/>
            </w:tcBorders>
            <w:vAlign w:val="center"/>
          </w:tcPr>
          <w:p w14:paraId="1789EC68" w14:textId="2676EF12"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 xml:space="preserve">nie rzadziej niż co </w:t>
            </w:r>
            <w:r w:rsidR="00320EA1">
              <w:rPr>
                <w:rFonts w:ascii="Bookman Old Style" w:hAnsi="Bookman Old Style"/>
                <w:sz w:val="20"/>
                <w:szCs w:val="20"/>
              </w:rPr>
              <w:t>100</w:t>
            </w:r>
            <w:r w:rsidRPr="00C95A52">
              <w:rPr>
                <w:rFonts w:ascii="Bookman Old Style" w:hAnsi="Bookman Old Style"/>
                <w:sz w:val="20"/>
                <w:szCs w:val="20"/>
              </w:rPr>
              <w:t>m</w:t>
            </w:r>
          </w:p>
        </w:tc>
      </w:tr>
      <w:tr w:rsidR="00CB0718" w:rsidRPr="00C95A52" w14:paraId="46CD6961" w14:textId="77777777" w:rsidTr="00E37152">
        <w:trPr>
          <w:trHeight w:val="291"/>
        </w:trPr>
        <w:tc>
          <w:tcPr>
            <w:tcW w:w="567" w:type="dxa"/>
            <w:tcBorders>
              <w:top w:val="single" w:sz="6" w:space="0" w:color="auto"/>
              <w:left w:val="single" w:sz="6" w:space="0" w:color="auto"/>
              <w:bottom w:val="nil"/>
              <w:right w:val="single" w:sz="6" w:space="0" w:color="auto"/>
            </w:tcBorders>
            <w:vAlign w:val="center"/>
          </w:tcPr>
          <w:p w14:paraId="0BF86CC9"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4</w:t>
            </w:r>
          </w:p>
        </w:tc>
        <w:tc>
          <w:tcPr>
            <w:tcW w:w="2977" w:type="dxa"/>
            <w:tcBorders>
              <w:top w:val="single" w:sz="6" w:space="0" w:color="auto"/>
              <w:left w:val="single" w:sz="6" w:space="0" w:color="auto"/>
              <w:bottom w:val="nil"/>
              <w:right w:val="single" w:sz="6" w:space="0" w:color="auto"/>
            </w:tcBorders>
            <w:vAlign w:val="center"/>
          </w:tcPr>
          <w:p w14:paraId="547221D3"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Spadki poprzeczne warstwy</w:t>
            </w:r>
          </w:p>
        </w:tc>
        <w:tc>
          <w:tcPr>
            <w:tcW w:w="5528" w:type="dxa"/>
            <w:tcBorders>
              <w:top w:val="single" w:sz="6" w:space="0" w:color="auto"/>
              <w:left w:val="single" w:sz="6" w:space="0" w:color="auto"/>
              <w:bottom w:val="single" w:sz="6" w:space="0" w:color="auto"/>
              <w:right w:val="single" w:sz="6" w:space="0" w:color="auto"/>
            </w:tcBorders>
            <w:vAlign w:val="center"/>
          </w:tcPr>
          <w:p w14:paraId="39888E71"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10 razy na odcinku drogi o długości 1 km</w:t>
            </w:r>
          </w:p>
        </w:tc>
      </w:tr>
      <w:tr w:rsidR="00CB0718" w:rsidRPr="00C95A52" w14:paraId="5DA24A7F" w14:textId="77777777" w:rsidTr="00E37152">
        <w:trPr>
          <w:trHeight w:val="498"/>
        </w:trPr>
        <w:tc>
          <w:tcPr>
            <w:tcW w:w="567" w:type="dxa"/>
            <w:tcBorders>
              <w:top w:val="single" w:sz="6" w:space="0" w:color="auto"/>
              <w:left w:val="single" w:sz="6" w:space="0" w:color="auto"/>
              <w:bottom w:val="single" w:sz="6" w:space="0" w:color="auto"/>
              <w:right w:val="single" w:sz="6" w:space="0" w:color="auto"/>
            </w:tcBorders>
            <w:vAlign w:val="center"/>
          </w:tcPr>
          <w:p w14:paraId="51509065"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5</w:t>
            </w:r>
          </w:p>
        </w:tc>
        <w:tc>
          <w:tcPr>
            <w:tcW w:w="2977" w:type="dxa"/>
            <w:tcBorders>
              <w:top w:val="single" w:sz="6" w:space="0" w:color="auto"/>
              <w:left w:val="single" w:sz="6" w:space="0" w:color="auto"/>
              <w:bottom w:val="single" w:sz="6" w:space="0" w:color="auto"/>
              <w:right w:val="single" w:sz="6" w:space="0" w:color="auto"/>
            </w:tcBorders>
            <w:vAlign w:val="center"/>
          </w:tcPr>
          <w:p w14:paraId="1AC04A96"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Rzędne wysokościowe warstwy</w:t>
            </w:r>
          </w:p>
        </w:tc>
        <w:tc>
          <w:tcPr>
            <w:tcW w:w="5528" w:type="dxa"/>
            <w:tcBorders>
              <w:top w:val="single" w:sz="6" w:space="0" w:color="auto"/>
              <w:left w:val="nil"/>
              <w:bottom w:val="single" w:sz="4" w:space="0" w:color="auto"/>
              <w:right w:val="single" w:sz="6" w:space="0" w:color="auto"/>
            </w:tcBorders>
            <w:vAlign w:val="center"/>
          </w:tcPr>
          <w:p w14:paraId="5DFA1270" w14:textId="039DFC4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pomiar rzędnych niwelacji podłużnej i poprzecznej oraz usytuowania osi według dokumentacji budowy</w:t>
            </w:r>
            <w:r w:rsidR="00320EA1">
              <w:rPr>
                <w:rFonts w:ascii="Bookman Old Style" w:hAnsi="Bookman Old Style"/>
                <w:sz w:val="20"/>
                <w:szCs w:val="20"/>
              </w:rPr>
              <w:t xml:space="preserve"> minimum co 100 </w:t>
            </w:r>
            <w:proofErr w:type="spellStart"/>
            <w:r w:rsidR="00320EA1">
              <w:rPr>
                <w:rFonts w:ascii="Bookman Old Style" w:hAnsi="Bookman Old Style"/>
                <w:sz w:val="20"/>
                <w:szCs w:val="20"/>
              </w:rPr>
              <w:t>mb</w:t>
            </w:r>
            <w:proofErr w:type="spellEnd"/>
          </w:p>
        </w:tc>
      </w:tr>
      <w:tr w:rsidR="00CB0718" w:rsidRPr="00C95A52" w14:paraId="29557D83" w14:textId="77777777" w:rsidTr="00E37152">
        <w:trPr>
          <w:trHeight w:val="291"/>
        </w:trPr>
        <w:tc>
          <w:tcPr>
            <w:tcW w:w="567" w:type="dxa"/>
            <w:tcBorders>
              <w:top w:val="single" w:sz="6" w:space="0" w:color="auto"/>
              <w:left w:val="single" w:sz="6" w:space="0" w:color="auto"/>
              <w:bottom w:val="single" w:sz="6" w:space="0" w:color="auto"/>
              <w:right w:val="single" w:sz="6" w:space="0" w:color="auto"/>
            </w:tcBorders>
            <w:vAlign w:val="center"/>
          </w:tcPr>
          <w:p w14:paraId="3610D4FC"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6</w:t>
            </w:r>
          </w:p>
        </w:tc>
        <w:tc>
          <w:tcPr>
            <w:tcW w:w="2977" w:type="dxa"/>
            <w:tcBorders>
              <w:top w:val="single" w:sz="6" w:space="0" w:color="auto"/>
              <w:left w:val="single" w:sz="6" w:space="0" w:color="auto"/>
              <w:bottom w:val="single" w:sz="6" w:space="0" w:color="auto"/>
              <w:right w:val="single" w:sz="6" w:space="0" w:color="auto"/>
            </w:tcBorders>
            <w:vAlign w:val="center"/>
          </w:tcPr>
          <w:p w14:paraId="3EC7A223"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Ukształtowanie osi w planie</w:t>
            </w:r>
          </w:p>
        </w:tc>
        <w:tc>
          <w:tcPr>
            <w:tcW w:w="5528" w:type="dxa"/>
            <w:tcBorders>
              <w:top w:val="single" w:sz="4" w:space="0" w:color="auto"/>
              <w:left w:val="nil"/>
              <w:bottom w:val="single" w:sz="6" w:space="0" w:color="auto"/>
              <w:right w:val="single" w:sz="6" w:space="0" w:color="auto"/>
            </w:tcBorders>
            <w:vAlign w:val="center"/>
          </w:tcPr>
          <w:p w14:paraId="0BA3E359"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według dokumentacji budowy</w:t>
            </w:r>
          </w:p>
        </w:tc>
      </w:tr>
      <w:tr w:rsidR="00CB0718" w:rsidRPr="00C95A52" w14:paraId="0BB0BC76" w14:textId="77777777" w:rsidTr="00E37152">
        <w:trPr>
          <w:trHeight w:val="300"/>
        </w:trPr>
        <w:tc>
          <w:tcPr>
            <w:tcW w:w="567" w:type="dxa"/>
            <w:tcBorders>
              <w:top w:val="nil"/>
              <w:left w:val="single" w:sz="6" w:space="0" w:color="auto"/>
              <w:bottom w:val="single" w:sz="6" w:space="0" w:color="auto"/>
              <w:right w:val="single" w:sz="6" w:space="0" w:color="auto"/>
            </w:tcBorders>
            <w:vAlign w:val="center"/>
          </w:tcPr>
          <w:p w14:paraId="4FBCDC90"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lastRenderedPageBreak/>
              <w:t>7</w:t>
            </w:r>
          </w:p>
        </w:tc>
        <w:tc>
          <w:tcPr>
            <w:tcW w:w="2977" w:type="dxa"/>
            <w:tcBorders>
              <w:top w:val="nil"/>
              <w:left w:val="single" w:sz="6" w:space="0" w:color="auto"/>
              <w:bottom w:val="single" w:sz="6" w:space="0" w:color="auto"/>
              <w:right w:val="single" w:sz="6" w:space="0" w:color="auto"/>
            </w:tcBorders>
            <w:vAlign w:val="center"/>
          </w:tcPr>
          <w:p w14:paraId="1B664F37"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Grubość warstwy</w:t>
            </w:r>
          </w:p>
        </w:tc>
        <w:tc>
          <w:tcPr>
            <w:tcW w:w="5528" w:type="dxa"/>
            <w:tcBorders>
              <w:top w:val="nil"/>
              <w:left w:val="single" w:sz="6" w:space="0" w:color="auto"/>
              <w:bottom w:val="single" w:sz="6" w:space="0" w:color="auto"/>
              <w:right w:val="single" w:sz="6" w:space="0" w:color="auto"/>
            </w:tcBorders>
            <w:vAlign w:val="center"/>
          </w:tcPr>
          <w:p w14:paraId="3EF9AEB9"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 xml:space="preserve">2 próbki z każdego pasa o długości do 1000 </w:t>
            </w:r>
            <w:proofErr w:type="spellStart"/>
            <w:r w:rsidRPr="00C95A52">
              <w:rPr>
                <w:rFonts w:ascii="Bookman Old Style" w:hAnsi="Bookman Old Style"/>
                <w:sz w:val="20"/>
                <w:szCs w:val="20"/>
              </w:rPr>
              <w:t>mb</w:t>
            </w:r>
            <w:proofErr w:type="spellEnd"/>
          </w:p>
        </w:tc>
      </w:tr>
      <w:tr w:rsidR="00CB0718" w:rsidRPr="00C95A52" w14:paraId="3A7EEF81" w14:textId="77777777" w:rsidTr="00E37152">
        <w:trPr>
          <w:trHeight w:val="291"/>
        </w:trPr>
        <w:tc>
          <w:tcPr>
            <w:tcW w:w="567" w:type="dxa"/>
            <w:tcBorders>
              <w:top w:val="single" w:sz="6" w:space="0" w:color="auto"/>
              <w:left w:val="single" w:sz="6" w:space="0" w:color="auto"/>
              <w:bottom w:val="single" w:sz="6" w:space="0" w:color="auto"/>
              <w:right w:val="single" w:sz="6" w:space="0" w:color="auto"/>
            </w:tcBorders>
            <w:vAlign w:val="center"/>
          </w:tcPr>
          <w:p w14:paraId="163AB8C3"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8</w:t>
            </w:r>
          </w:p>
        </w:tc>
        <w:tc>
          <w:tcPr>
            <w:tcW w:w="2977" w:type="dxa"/>
            <w:tcBorders>
              <w:top w:val="single" w:sz="6" w:space="0" w:color="auto"/>
              <w:left w:val="single" w:sz="6" w:space="0" w:color="auto"/>
              <w:bottom w:val="single" w:sz="6" w:space="0" w:color="auto"/>
              <w:right w:val="single" w:sz="6" w:space="0" w:color="auto"/>
            </w:tcBorders>
            <w:vAlign w:val="center"/>
          </w:tcPr>
          <w:p w14:paraId="65CEC5AA"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Złącza podłużne i poprzeczne</w:t>
            </w:r>
          </w:p>
        </w:tc>
        <w:tc>
          <w:tcPr>
            <w:tcW w:w="5528" w:type="dxa"/>
            <w:tcBorders>
              <w:top w:val="single" w:sz="6" w:space="0" w:color="auto"/>
              <w:left w:val="single" w:sz="6" w:space="0" w:color="auto"/>
              <w:bottom w:val="single" w:sz="6" w:space="0" w:color="auto"/>
              <w:right w:val="single" w:sz="6" w:space="0" w:color="auto"/>
            </w:tcBorders>
            <w:vAlign w:val="center"/>
          </w:tcPr>
          <w:p w14:paraId="4881E6C5"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cała długość złącza</w:t>
            </w:r>
          </w:p>
        </w:tc>
      </w:tr>
      <w:tr w:rsidR="00CB0718" w:rsidRPr="00C95A52" w14:paraId="4E1086EF" w14:textId="77777777" w:rsidTr="00E37152">
        <w:trPr>
          <w:trHeight w:val="300"/>
        </w:trPr>
        <w:tc>
          <w:tcPr>
            <w:tcW w:w="567" w:type="dxa"/>
            <w:tcBorders>
              <w:top w:val="single" w:sz="6" w:space="0" w:color="auto"/>
              <w:left w:val="single" w:sz="6" w:space="0" w:color="auto"/>
              <w:bottom w:val="single" w:sz="6" w:space="0" w:color="auto"/>
              <w:right w:val="single" w:sz="6" w:space="0" w:color="auto"/>
            </w:tcBorders>
            <w:vAlign w:val="center"/>
          </w:tcPr>
          <w:p w14:paraId="32B6FCD5"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9</w:t>
            </w:r>
          </w:p>
        </w:tc>
        <w:tc>
          <w:tcPr>
            <w:tcW w:w="2977" w:type="dxa"/>
            <w:tcBorders>
              <w:top w:val="single" w:sz="6" w:space="0" w:color="auto"/>
              <w:left w:val="single" w:sz="6" w:space="0" w:color="auto"/>
              <w:bottom w:val="single" w:sz="6" w:space="0" w:color="auto"/>
              <w:right w:val="single" w:sz="6" w:space="0" w:color="auto"/>
            </w:tcBorders>
            <w:vAlign w:val="center"/>
          </w:tcPr>
          <w:p w14:paraId="310E5078"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Krawędź, obramowanie warstwy</w:t>
            </w:r>
          </w:p>
        </w:tc>
        <w:tc>
          <w:tcPr>
            <w:tcW w:w="5528" w:type="dxa"/>
            <w:tcBorders>
              <w:top w:val="single" w:sz="6" w:space="0" w:color="auto"/>
              <w:left w:val="single" w:sz="6" w:space="0" w:color="auto"/>
              <w:bottom w:val="single" w:sz="6" w:space="0" w:color="auto"/>
              <w:right w:val="single" w:sz="6" w:space="0" w:color="auto"/>
            </w:tcBorders>
            <w:vAlign w:val="center"/>
          </w:tcPr>
          <w:p w14:paraId="0D31E450"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cała długość</w:t>
            </w:r>
          </w:p>
        </w:tc>
      </w:tr>
      <w:tr w:rsidR="00CB0718" w:rsidRPr="00C95A52" w14:paraId="1B81D50B" w14:textId="77777777" w:rsidTr="00E37152">
        <w:trPr>
          <w:trHeight w:val="291"/>
        </w:trPr>
        <w:tc>
          <w:tcPr>
            <w:tcW w:w="567" w:type="dxa"/>
            <w:tcBorders>
              <w:top w:val="single" w:sz="6" w:space="0" w:color="auto"/>
              <w:left w:val="single" w:sz="6" w:space="0" w:color="auto"/>
              <w:bottom w:val="single" w:sz="6" w:space="0" w:color="auto"/>
              <w:right w:val="single" w:sz="6" w:space="0" w:color="auto"/>
            </w:tcBorders>
            <w:vAlign w:val="center"/>
          </w:tcPr>
          <w:p w14:paraId="6B156FAA"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10</w:t>
            </w:r>
          </w:p>
        </w:tc>
        <w:tc>
          <w:tcPr>
            <w:tcW w:w="2977" w:type="dxa"/>
            <w:tcBorders>
              <w:top w:val="single" w:sz="6" w:space="0" w:color="auto"/>
              <w:left w:val="single" w:sz="6" w:space="0" w:color="auto"/>
              <w:bottom w:val="single" w:sz="6" w:space="0" w:color="auto"/>
              <w:right w:val="single" w:sz="6" w:space="0" w:color="auto"/>
            </w:tcBorders>
            <w:vAlign w:val="center"/>
          </w:tcPr>
          <w:p w14:paraId="3069BBBA"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Wygląd warstwy</w:t>
            </w:r>
          </w:p>
        </w:tc>
        <w:tc>
          <w:tcPr>
            <w:tcW w:w="5528" w:type="dxa"/>
            <w:tcBorders>
              <w:top w:val="single" w:sz="6" w:space="0" w:color="auto"/>
              <w:left w:val="single" w:sz="6" w:space="0" w:color="auto"/>
              <w:bottom w:val="single" w:sz="6" w:space="0" w:color="auto"/>
              <w:right w:val="single" w:sz="6" w:space="0" w:color="auto"/>
            </w:tcBorders>
            <w:vAlign w:val="center"/>
          </w:tcPr>
          <w:p w14:paraId="6353A8DB"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ocena ciągła</w:t>
            </w:r>
          </w:p>
        </w:tc>
      </w:tr>
      <w:tr w:rsidR="00CB0718" w:rsidRPr="00C95A52" w14:paraId="143F8BBA" w14:textId="77777777" w:rsidTr="00E37152">
        <w:trPr>
          <w:trHeight w:val="300"/>
        </w:trPr>
        <w:tc>
          <w:tcPr>
            <w:tcW w:w="567" w:type="dxa"/>
            <w:tcBorders>
              <w:top w:val="single" w:sz="6" w:space="0" w:color="auto"/>
              <w:left w:val="single" w:sz="6" w:space="0" w:color="auto"/>
              <w:bottom w:val="single" w:sz="6" w:space="0" w:color="auto"/>
              <w:right w:val="single" w:sz="6" w:space="0" w:color="auto"/>
            </w:tcBorders>
            <w:vAlign w:val="center"/>
          </w:tcPr>
          <w:p w14:paraId="5ED6C7A8"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11</w:t>
            </w:r>
          </w:p>
        </w:tc>
        <w:tc>
          <w:tcPr>
            <w:tcW w:w="2977" w:type="dxa"/>
            <w:tcBorders>
              <w:top w:val="single" w:sz="6" w:space="0" w:color="auto"/>
              <w:left w:val="single" w:sz="6" w:space="0" w:color="auto"/>
              <w:bottom w:val="single" w:sz="6" w:space="0" w:color="auto"/>
              <w:right w:val="single" w:sz="6" w:space="0" w:color="auto"/>
            </w:tcBorders>
            <w:vAlign w:val="center"/>
          </w:tcPr>
          <w:p w14:paraId="70B66EDD"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Zagęszczenie warstwy</w:t>
            </w:r>
          </w:p>
        </w:tc>
        <w:tc>
          <w:tcPr>
            <w:tcW w:w="5528" w:type="dxa"/>
            <w:tcBorders>
              <w:top w:val="single" w:sz="6" w:space="0" w:color="auto"/>
              <w:left w:val="single" w:sz="6" w:space="0" w:color="auto"/>
              <w:bottom w:val="single" w:sz="6" w:space="0" w:color="auto"/>
              <w:right w:val="single" w:sz="6" w:space="0" w:color="auto"/>
            </w:tcBorders>
            <w:vAlign w:val="center"/>
          </w:tcPr>
          <w:p w14:paraId="21C817A3"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 xml:space="preserve">2 próbki z każdego pasa o długości do 1000 </w:t>
            </w:r>
            <w:proofErr w:type="spellStart"/>
            <w:r w:rsidRPr="00C95A52">
              <w:rPr>
                <w:rFonts w:ascii="Bookman Old Style" w:hAnsi="Bookman Old Style"/>
                <w:sz w:val="20"/>
                <w:szCs w:val="20"/>
              </w:rPr>
              <w:t>mb</w:t>
            </w:r>
            <w:proofErr w:type="spellEnd"/>
          </w:p>
        </w:tc>
      </w:tr>
      <w:tr w:rsidR="00CB0718" w:rsidRPr="00C95A52" w14:paraId="24008A2B" w14:textId="77777777" w:rsidTr="00E37152">
        <w:trPr>
          <w:trHeight w:val="300"/>
        </w:trPr>
        <w:tc>
          <w:tcPr>
            <w:tcW w:w="567" w:type="dxa"/>
            <w:tcBorders>
              <w:top w:val="single" w:sz="6" w:space="0" w:color="auto"/>
              <w:left w:val="single" w:sz="6" w:space="0" w:color="auto"/>
              <w:bottom w:val="single" w:sz="6" w:space="0" w:color="auto"/>
              <w:right w:val="single" w:sz="6" w:space="0" w:color="auto"/>
            </w:tcBorders>
            <w:vAlign w:val="center"/>
          </w:tcPr>
          <w:p w14:paraId="64E02B4C"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12</w:t>
            </w:r>
          </w:p>
        </w:tc>
        <w:tc>
          <w:tcPr>
            <w:tcW w:w="2977" w:type="dxa"/>
            <w:tcBorders>
              <w:top w:val="single" w:sz="6" w:space="0" w:color="auto"/>
              <w:left w:val="single" w:sz="6" w:space="0" w:color="auto"/>
              <w:bottom w:val="single" w:sz="6" w:space="0" w:color="auto"/>
              <w:right w:val="single" w:sz="6" w:space="0" w:color="auto"/>
            </w:tcBorders>
            <w:vAlign w:val="center"/>
          </w:tcPr>
          <w:p w14:paraId="06E9DC74"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Wolna przestrzeń w warstwie</w:t>
            </w:r>
          </w:p>
        </w:tc>
        <w:tc>
          <w:tcPr>
            <w:tcW w:w="5528" w:type="dxa"/>
            <w:tcBorders>
              <w:top w:val="single" w:sz="6" w:space="0" w:color="auto"/>
              <w:left w:val="single" w:sz="6" w:space="0" w:color="auto"/>
              <w:bottom w:val="single" w:sz="6" w:space="0" w:color="auto"/>
              <w:right w:val="single" w:sz="6" w:space="0" w:color="auto"/>
            </w:tcBorders>
            <w:vAlign w:val="center"/>
          </w:tcPr>
          <w:p w14:paraId="54BAF973" w14:textId="77777777" w:rsidR="00CB0718" w:rsidRPr="00C95A52" w:rsidRDefault="00CB0718" w:rsidP="00E37152">
            <w:pPr>
              <w:numPr>
                <w:ilvl w:val="12"/>
                <w:numId w:val="0"/>
              </w:numPr>
              <w:overflowPunct w:val="0"/>
              <w:autoSpaceDE w:val="0"/>
              <w:autoSpaceDN w:val="0"/>
              <w:adjustRightInd w:val="0"/>
              <w:spacing w:before="60" w:after="60"/>
              <w:rPr>
                <w:rFonts w:ascii="Bookman Old Style" w:hAnsi="Bookman Old Style"/>
                <w:sz w:val="20"/>
                <w:szCs w:val="20"/>
              </w:rPr>
            </w:pPr>
            <w:r w:rsidRPr="00C95A52">
              <w:rPr>
                <w:rFonts w:ascii="Bookman Old Style" w:hAnsi="Bookman Old Style"/>
                <w:sz w:val="20"/>
                <w:szCs w:val="20"/>
              </w:rPr>
              <w:t>jw.</w:t>
            </w:r>
          </w:p>
        </w:tc>
      </w:tr>
    </w:tbl>
    <w:p w14:paraId="4A0257B0" w14:textId="77777777" w:rsidR="00580BCA" w:rsidRPr="00C95A52" w:rsidRDefault="00580BCA" w:rsidP="00CB0718">
      <w:pPr>
        <w:numPr>
          <w:ilvl w:val="12"/>
          <w:numId w:val="0"/>
        </w:numPr>
        <w:overflowPunct w:val="0"/>
        <w:autoSpaceDE w:val="0"/>
        <w:autoSpaceDN w:val="0"/>
        <w:adjustRightInd w:val="0"/>
        <w:jc w:val="both"/>
        <w:rPr>
          <w:rFonts w:ascii="Bookman Old Style" w:hAnsi="Bookman Old Style"/>
          <w:b/>
          <w:sz w:val="20"/>
        </w:rPr>
      </w:pPr>
    </w:p>
    <w:p w14:paraId="6CD38D95" w14:textId="0292EF2E" w:rsidR="00CB0718" w:rsidRPr="00C95A52" w:rsidRDefault="00CB0718" w:rsidP="00CB0718">
      <w:pPr>
        <w:numPr>
          <w:ilvl w:val="12"/>
          <w:numId w:val="0"/>
        </w:numPr>
        <w:overflowPunct w:val="0"/>
        <w:autoSpaceDE w:val="0"/>
        <w:autoSpaceDN w:val="0"/>
        <w:adjustRightInd w:val="0"/>
        <w:jc w:val="both"/>
        <w:rPr>
          <w:rFonts w:ascii="Bookman Old Style" w:hAnsi="Bookman Old Style"/>
          <w:b/>
          <w:sz w:val="20"/>
        </w:rPr>
      </w:pPr>
      <w:r w:rsidRPr="00C95A52">
        <w:rPr>
          <w:rFonts w:ascii="Bookman Old Style" w:hAnsi="Bookman Old Style"/>
          <w:b/>
          <w:sz w:val="20"/>
        </w:rPr>
        <w:t>6.6.</w:t>
      </w:r>
      <w:r w:rsidRPr="00C95A52">
        <w:rPr>
          <w:rFonts w:ascii="Bookman Old Style" w:hAnsi="Bookman Old Style"/>
          <w:b/>
          <w:sz w:val="20"/>
          <w:szCs w:val="20"/>
        </w:rPr>
        <w:t xml:space="preserve">2. </w:t>
      </w:r>
      <w:r w:rsidRPr="00C95A52">
        <w:rPr>
          <w:rFonts w:ascii="Bookman Old Style" w:hAnsi="Bookman Old Style"/>
          <w:b/>
          <w:sz w:val="20"/>
        </w:rPr>
        <w:t>Szerokość warstwy</w:t>
      </w:r>
      <w:r w:rsidR="00AE7EEB">
        <w:rPr>
          <w:rFonts w:ascii="Bookman Old Style" w:hAnsi="Bookman Old Style"/>
          <w:b/>
          <w:sz w:val="20"/>
        </w:rPr>
        <w:t xml:space="preserve"> </w:t>
      </w:r>
      <w:r w:rsidR="00AE7EEB" w:rsidRPr="00422EC3">
        <w:rPr>
          <w:rFonts w:ascii="Bookman Old Style" w:hAnsi="Bookman Old Style"/>
          <w:b/>
          <w:bCs/>
          <w:iCs/>
          <w:sz w:val="19"/>
          <w:szCs w:val="19"/>
        </w:rPr>
        <w:t xml:space="preserve">ścieralnej </w:t>
      </w:r>
      <w:r w:rsidR="00AE7EEB" w:rsidRPr="00422EC3">
        <w:rPr>
          <w:rFonts w:ascii="Bookman Old Style" w:hAnsi="Bookman Old Style"/>
          <w:b/>
          <w:bCs/>
          <w:sz w:val="19"/>
          <w:szCs w:val="19"/>
        </w:rPr>
        <w:t xml:space="preserve">dla ruchu o natężeniu KR1 i </w:t>
      </w:r>
      <w:r w:rsidR="00B0006E">
        <w:rPr>
          <w:rFonts w:ascii="Bookman Old Style" w:hAnsi="Bookman Old Style"/>
          <w:b/>
          <w:bCs/>
          <w:sz w:val="19"/>
          <w:szCs w:val="19"/>
        </w:rPr>
        <w:t>KR</w:t>
      </w:r>
      <w:r w:rsidR="00AE7EEB" w:rsidRPr="00422EC3">
        <w:rPr>
          <w:rFonts w:ascii="Bookman Old Style" w:hAnsi="Bookman Old Style"/>
          <w:b/>
          <w:bCs/>
          <w:sz w:val="19"/>
          <w:szCs w:val="19"/>
        </w:rPr>
        <w:t>3</w:t>
      </w:r>
    </w:p>
    <w:p w14:paraId="0AEB7F79" w14:textId="515E0D85" w:rsidR="00CB0718" w:rsidRPr="00C95A52" w:rsidRDefault="00CB0718" w:rsidP="00CB0718">
      <w:pPr>
        <w:numPr>
          <w:ilvl w:val="12"/>
          <w:numId w:val="0"/>
        </w:numPr>
        <w:overflowPunct w:val="0"/>
        <w:autoSpaceDE w:val="0"/>
        <w:autoSpaceDN w:val="0"/>
        <w:adjustRightInd w:val="0"/>
        <w:jc w:val="both"/>
        <w:rPr>
          <w:rFonts w:ascii="Bookman Old Style" w:hAnsi="Bookman Old Style"/>
          <w:b/>
          <w:sz w:val="20"/>
          <w:szCs w:val="20"/>
        </w:rPr>
      </w:pPr>
      <w:r w:rsidRPr="00C95A52">
        <w:rPr>
          <w:rFonts w:ascii="Bookman Old Style" w:hAnsi="Bookman Old Style"/>
          <w:sz w:val="20"/>
          <w:szCs w:val="20"/>
        </w:rPr>
        <w:t xml:space="preserve">Szerokość warstwy z betonu asfaltowego powinna być zgodna z Dokumentacją Projektową, z tolerancją </w:t>
      </w:r>
      <w:r w:rsidR="00163A69">
        <w:rPr>
          <w:rFonts w:ascii="Bookman Old Style" w:hAnsi="Bookman Old Style"/>
          <w:sz w:val="20"/>
          <w:szCs w:val="20"/>
        </w:rPr>
        <w:t>±</w:t>
      </w:r>
      <w:r w:rsidRPr="00C95A52">
        <w:rPr>
          <w:rFonts w:ascii="Bookman Old Style" w:hAnsi="Bookman Old Style"/>
          <w:sz w:val="20"/>
          <w:szCs w:val="20"/>
        </w:rPr>
        <w:t>5 cm. Szerokość warstwy asfaltowej niżej położonej, nieograniczonej krawężnikiem lub opornikiem w nowej konstrukcji nawierzchni, powinna być szersza z każdej strony.</w:t>
      </w:r>
    </w:p>
    <w:p w14:paraId="0785FFA1" w14:textId="0143013B" w:rsidR="00CB0718" w:rsidRPr="00C95A52" w:rsidRDefault="00CB0718" w:rsidP="00CB0718">
      <w:pPr>
        <w:numPr>
          <w:ilvl w:val="12"/>
          <w:numId w:val="0"/>
        </w:numPr>
        <w:overflowPunct w:val="0"/>
        <w:autoSpaceDE w:val="0"/>
        <w:autoSpaceDN w:val="0"/>
        <w:adjustRightInd w:val="0"/>
        <w:jc w:val="both"/>
        <w:rPr>
          <w:rFonts w:ascii="Bookman Old Style" w:hAnsi="Bookman Old Style"/>
          <w:b/>
          <w:sz w:val="20"/>
          <w:szCs w:val="20"/>
        </w:rPr>
      </w:pPr>
      <w:r w:rsidRPr="00C95A52">
        <w:rPr>
          <w:rFonts w:ascii="Bookman Old Style" w:hAnsi="Bookman Old Style"/>
          <w:b/>
          <w:sz w:val="20"/>
          <w:szCs w:val="20"/>
        </w:rPr>
        <w:t>6.6.3. Równość warstwy</w:t>
      </w:r>
      <w:r w:rsidR="00AE7EEB" w:rsidRPr="00AE7EEB">
        <w:rPr>
          <w:rFonts w:ascii="Bookman Old Style" w:hAnsi="Bookman Old Style"/>
          <w:b/>
          <w:bCs/>
          <w:iCs/>
          <w:sz w:val="19"/>
          <w:szCs w:val="19"/>
        </w:rPr>
        <w:t xml:space="preserve"> </w:t>
      </w:r>
      <w:r w:rsidR="00AE7EEB" w:rsidRPr="00422EC3">
        <w:rPr>
          <w:rFonts w:ascii="Bookman Old Style" w:hAnsi="Bookman Old Style"/>
          <w:b/>
          <w:bCs/>
          <w:iCs/>
          <w:sz w:val="19"/>
          <w:szCs w:val="19"/>
        </w:rPr>
        <w:t xml:space="preserve">ścieralnej </w:t>
      </w:r>
      <w:r w:rsidR="00AE7EEB" w:rsidRPr="00422EC3">
        <w:rPr>
          <w:rFonts w:ascii="Bookman Old Style" w:hAnsi="Bookman Old Style"/>
          <w:b/>
          <w:bCs/>
          <w:sz w:val="19"/>
          <w:szCs w:val="19"/>
        </w:rPr>
        <w:t xml:space="preserve">dla ruchu o natężeniu KR1 i </w:t>
      </w:r>
      <w:r w:rsidR="00B0006E">
        <w:rPr>
          <w:rFonts w:ascii="Bookman Old Style" w:hAnsi="Bookman Old Style"/>
          <w:b/>
          <w:bCs/>
          <w:sz w:val="19"/>
          <w:szCs w:val="19"/>
        </w:rPr>
        <w:t>KR</w:t>
      </w:r>
      <w:r w:rsidR="00AE7EEB" w:rsidRPr="00422EC3">
        <w:rPr>
          <w:rFonts w:ascii="Bookman Old Style" w:hAnsi="Bookman Old Style"/>
          <w:b/>
          <w:bCs/>
          <w:sz w:val="19"/>
          <w:szCs w:val="19"/>
        </w:rPr>
        <w:t>3</w:t>
      </w:r>
    </w:p>
    <w:p w14:paraId="3AAC7F95" w14:textId="71FCD4B0" w:rsidR="00CB0718" w:rsidRPr="00C95A52" w:rsidRDefault="00CB0718" w:rsidP="00CB0718">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Do oceny równości podłużnej warstwy ścieralnej nawierzchni drogi należy stosować metodę z wykorzystaniem łaty 4-metrowej i klina lub metodę równoważną, mierząc wysokość prześwitu w połowie długości łaty. Wymagana równość podłużna jest określona przez wartość odchylenia równości (prześwitu), które nie mogą przekroczyć 6 mm. Przez odchylenie równości rozumie się największą odległość między łatą a mierzoną powierzchnią. </w:t>
      </w:r>
    </w:p>
    <w:p w14:paraId="06A74489" w14:textId="51C0FE7F" w:rsidR="00CB0718" w:rsidRDefault="00CB0718" w:rsidP="00CB0718">
      <w:pPr>
        <w:numPr>
          <w:ilvl w:val="12"/>
          <w:numId w:val="0"/>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Nierówności poprzeczne warstwy mierzone łatą 4 m, nie powinny być większe niż</w:t>
      </w:r>
      <w:r w:rsidR="008F00FB">
        <w:rPr>
          <w:rFonts w:ascii="Bookman Old Style" w:hAnsi="Bookman Old Style"/>
          <w:sz w:val="20"/>
          <w:szCs w:val="20"/>
        </w:rPr>
        <w:t xml:space="preserve"> 6</w:t>
      </w:r>
      <w:r w:rsidR="008F00FB" w:rsidRPr="00C95A52">
        <w:rPr>
          <w:rFonts w:ascii="Bookman Old Style" w:hAnsi="Bookman Old Style"/>
          <w:sz w:val="20"/>
          <w:szCs w:val="20"/>
        </w:rPr>
        <w:t xml:space="preserve"> </w:t>
      </w:r>
      <w:r w:rsidRPr="00C95A52">
        <w:rPr>
          <w:rFonts w:ascii="Bookman Old Style" w:hAnsi="Bookman Old Style"/>
          <w:sz w:val="20"/>
          <w:szCs w:val="20"/>
        </w:rPr>
        <w:t>mm.</w:t>
      </w:r>
    </w:p>
    <w:p w14:paraId="61D03AAD" w14:textId="77777777" w:rsidR="00163A69" w:rsidRPr="00C95A52" w:rsidRDefault="00163A69" w:rsidP="00CB0718">
      <w:pPr>
        <w:numPr>
          <w:ilvl w:val="12"/>
          <w:numId w:val="0"/>
        </w:numPr>
        <w:overflowPunct w:val="0"/>
        <w:autoSpaceDE w:val="0"/>
        <w:autoSpaceDN w:val="0"/>
        <w:adjustRightInd w:val="0"/>
        <w:jc w:val="both"/>
        <w:rPr>
          <w:rFonts w:ascii="Bookman Old Style" w:hAnsi="Bookman Old Style"/>
          <w:sz w:val="20"/>
          <w:szCs w:val="20"/>
        </w:rPr>
      </w:pPr>
    </w:p>
    <w:p w14:paraId="59FCE13C" w14:textId="239B36EE" w:rsidR="00CB0718" w:rsidRPr="00C95A52" w:rsidRDefault="00CB0718" w:rsidP="00CB0718">
      <w:pPr>
        <w:numPr>
          <w:ilvl w:val="12"/>
          <w:numId w:val="0"/>
        </w:numPr>
        <w:overflowPunct w:val="0"/>
        <w:autoSpaceDE w:val="0"/>
        <w:autoSpaceDN w:val="0"/>
        <w:adjustRightInd w:val="0"/>
        <w:jc w:val="both"/>
        <w:rPr>
          <w:rFonts w:ascii="Bookman Old Style" w:hAnsi="Bookman Old Style"/>
          <w:b/>
          <w:sz w:val="20"/>
          <w:szCs w:val="20"/>
        </w:rPr>
      </w:pPr>
      <w:r w:rsidRPr="00C95A52">
        <w:rPr>
          <w:rFonts w:ascii="Bookman Old Style" w:hAnsi="Bookman Old Style"/>
          <w:b/>
          <w:sz w:val="20"/>
          <w:szCs w:val="20"/>
        </w:rPr>
        <w:t>6.6.4. Spadki poprzeczne warstwy</w:t>
      </w:r>
      <w:r w:rsidR="00AE7EEB" w:rsidRPr="00AE7EEB">
        <w:rPr>
          <w:rFonts w:ascii="Bookman Old Style" w:hAnsi="Bookman Old Style"/>
          <w:b/>
          <w:bCs/>
          <w:iCs/>
          <w:sz w:val="19"/>
          <w:szCs w:val="19"/>
        </w:rPr>
        <w:t xml:space="preserve"> </w:t>
      </w:r>
      <w:r w:rsidR="00AE7EEB" w:rsidRPr="00422EC3">
        <w:rPr>
          <w:rFonts w:ascii="Bookman Old Style" w:hAnsi="Bookman Old Style"/>
          <w:b/>
          <w:bCs/>
          <w:iCs/>
          <w:sz w:val="19"/>
          <w:szCs w:val="19"/>
        </w:rPr>
        <w:t xml:space="preserve">ścieralnej </w:t>
      </w:r>
      <w:r w:rsidR="00AE7EEB" w:rsidRPr="00422EC3">
        <w:rPr>
          <w:rFonts w:ascii="Bookman Old Style" w:hAnsi="Bookman Old Style"/>
          <w:b/>
          <w:bCs/>
          <w:sz w:val="19"/>
          <w:szCs w:val="19"/>
        </w:rPr>
        <w:t xml:space="preserve">dla ruchu o natężeniu KR1 i </w:t>
      </w:r>
      <w:r w:rsidR="00B0006E">
        <w:rPr>
          <w:rFonts w:ascii="Bookman Old Style" w:hAnsi="Bookman Old Style"/>
          <w:b/>
          <w:bCs/>
          <w:sz w:val="19"/>
          <w:szCs w:val="19"/>
        </w:rPr>
        <w:t>KR</w:t>
      </w:r>
      <w:r w:rsidR="00AE7EEB" w:rsidRPr="00422EC3">
        <w:rPr>
          <w:rFonts w:ascii="Bookman Old Style" w:hAnsi="Bookman Old Style"/>
          <w:b/>
          <w:bCs/>
          <w:sz w:val="19"/>
          <w:szCs w:val="19"/>
        </w:rPr>
        <w:t>3</w:t>
      </w:r>
    </w:p>
    <w:p w14:paraId="55598DBE" w14:textId="77777777" w:rsidR="00CB0718" w:rsidRPr="00C95A52" w:rsidRDefault="00CB0718" w:rsidP="00CB0718">
      <w:pPr>
        <w:numPr>
          <w:ilvl w:val="12"/>
          <w:numId w:val="0"/>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Spadki poprzeczne warstwy z betonu asfaltowego na odcinkach prostych i na łukach powinny być zgodne z Dokumentacją Projektową, z tolerancją </w:t>
      </w:r>
      <w:r w:rsidRPr="00C95A52">
        <w:rPr>
          <w:rFonts w:ascii="Bookman Old Style" w:hAnsi="Bookman Old Style"/>
          <w:sz w:val="20"/>
          <w:szCs w:val="20"/>
        </w:rPr>
        <w:sym w:font="Symbol" w:char="00B1"/>
      </w:r>
      <w:r w:rsidRPr="00C95A52">
        <w:rPr>
          <w:rFonts w:ascii="Bookman Old Style" w:hAnsi="Bookman Old Style"/>
          <w:sz w:val="20"/>
          <w:szCs w:val="20"/>
        </w:rPr>
        <w:t xml:space="preserve"> 0,5 %.</w:t>
      </w:r>
    </w:p>
    <w:p w14:paraId="679F8EC8" w14:textId="1497090D" w:rsidR="00CB0718" w:rsidRPr="00C95A52" w:rsidRDefault="00CB0718" w:rsidP="00CB0718">
      <w:pPr>
        <w:numPr>
          <w:ilvl w:val="12"/>
          <w:numId w:val="0"/>
        </w:numPr>
        <w:overflowPunct w:val="0"/>
        <w:autoSpaceDE w:val="0"/>
        <w:autoSpaceDN w:val="0"/>
        <w:adjustRightInd w:val="0"/>
        <w:jc w:val="both"/>
        <w:rPr>
          <w:rFonts w:ascii="Bookman Old Style" w:hAnsi="Bookman Old Style"/>
          <w:b/>
          <w:sz w:val="20"/>
          <w:szCs w:val="20"/>
        </w:rPr>
      </w:pPr>
      <w:proofErr w:type="gramStart"/>
      <w:r w:rsidRPr="00C95A52">
        <w:rPr>
          <w:rFonts w:ascii="Bookman Old Style" w:hAnsi="Bookman Old Style"/>
          <w:b/>
          <w:sz w:val="20"/>
          <w:szCs w:val="20"/>
        </w:rPr>
        <w:t>6.6.5.  Rzędne</w:t>
      </w:r>
      <w:proofErr w:type="gramEnd"/>
      <w:r w:rsidRPr="00C95A52">
        <w:rPr>
          <w:rFonts w:ascii="Bookman Old Style" w:hAnsi="Bookman Old Style"/>
          <w:b/>
          <w:sz w:val="20"/>
          <w:szCs w:val="20"/>
        </w:rPr>
        <w:t xml:space="preserve"> wysokościowe</w:t>
      </w:r>
      <w:r w:rsidR="00AE7EEB" w:rsidRPr="00AE7EEB">
        <w:rPr>
          <w:rFonts w:ascii="Bookman Old Style" w:hAnsi="Bookman Old Style"/>
          <w:b/>
          <w:bCs/>
          <w:iCs/>
          <w:sz w:val="19"/>
          <w:szCs w:val="19"/>
        </w:rPr>
        <w:t xml:space="preserve"> </w:t>
      </w:r>
      <w:r w:rsidR="00AE7EEB" w:rsidRPr="00422EC3">
        <w:rPr>
          <w:rFonts w:ascii="Bookman Old Style" w:hAnsi="Bookman Old Style"/>
          <w:b/>
          <w:bCs/>
          <w:iCs/>
          <w:sz w:val="19"/>
          <w:szCs w:val="19"/>
        </w:rPr>
        <w:t xml:space="preserve">ścieralnej </w:t>
      </w:r>
      <w:r w:rsidR="00AE7EEB" w:rsidRPr="00422EC3">
        <w:rPr>
          <w:rFonts w:ascii="Bookman Old Style" w:hAnsi="Bookman Old Style"/>
          <w:b/>
          <w:bCs/>
          <w:sz w:val="19"/>
          <w:szCs w:val="19"/>
        </w:rPr>
        <w:t xml:space="preserve">dla ruchu o natężeniu KR1 i </w:t>
      </w:r>
      <w:r w:rsidR="00B0006E">
        <w:rPr>
          <w:rFonts w:ascii="Bookman Old Style" w:hAnsi="Bookman Old Style"/>
          <w:b/>
          <w:bCs/>
          <w:sz w:val="19"/>
          <w:szCs w:val="19"/>
        </w:rPr>
        <w:t>KR</w:t>
      </w:r>
      <w:r w:rsidR="00AE7EEB" w:rsidRPr="00422EC3">
        <w:rPr>
          <w:rFonts w:ascii="Bookman Old Style" w:hAnsi="Bookman Old Style"/>
          <w:b/>
          <w:bCs/>
          <w:sz w:val="19"/>
          <w:szCs w:val="19"/>
        </w:rPr>
        <w:t>3</w:t>
      </w:r>
    </w:p>
    <w:p w14:paraId="6F3589E9" w14:textId="41C8E6CE" w:rsidR="00CB0718" w:rsidRPr="00C95A52" w:rsidRDefault="00CB0718" w:rsidP="00CB0718">
      <w:pPr>
        <w:jc w:val="both"/>
        <w:rPr>
          <w:rFonts w:ascii="Bookman Old Style" w:hAnsi="Bookman Old Style"/>
          <w:sz w:val="20"/>
          <w:szCs w:val="20"/>
        </w:rPr>
      </w:pPr>
      <w:r w:rsidRPr="00C95A52">
        <w:rPr>
          <w:rFonts w:ascii="Bookman Old Style" w:hAnsi="Bookman Old Style"/>
          <w:sz w:val="20"/>
          <w:szCs w:val="20"/>
        </w:rPr>
        <w:t>Rzędne wysokościowe, na osi podłużnej i krawędziach, powinny być z</w:t>
      </w:r>
      <w:r>
        <w:rPr>
          <w:rFonts w:ascii="Bookman Old Style" w:hAnsi="Bookman Old Style"/>
          <w:sz w:val="20"/>
          <w:szCs w:val="20"/>
        </w:rPr>
        <w:t xml:space="preserve">godne z Dokumentacją Projektową z dopuszczalną tolerancją </w:t>
      </w:r>
      <w:r w:rsidR="00163A69">
        <w:rPr>
          <w:rFonts w:ascii="Bookman Old Style" w:hAnsi="Bookman Old Style"/>
          <w:sz w:val="20"/>
          <w:szCs w:val="20"/>
        </w:rPr>
        <w:t>±</w:t>
      </w:r>
      <w:r>
        <w:rPr>
          <w:rFonts w:ascii="Bookman Old Style" w:hAnsi="Bookman Old Style"/>
          <w:sz w:val="20"/>
          <w:szCs w:val="20"/>
        </w:rPr>
        <w:t xml:space="preserve"> 2</w:t>
      </w:r>
      <w:r w:rsidRPr="00C95A52">
        <w:rPr>
          <w:rFonts w:ascii="Bookman Old Style" w:hAnsi="Bookman Old Style"/>
          <w:sz w:val="20"/>
          <w:szCs w:val="20"/>
        </w:rPr>
        <w:t xml:space="preserve"> cm, przy czym co najmniej 95% wykonanych pomiarów nie może przekraczać przedziału dopuszczalnych odchyleń.</w:t>
      </w:r>
    </w:p>
    <w:p w14:paraId="73F8A820" w14:textId="0B785D2D" w:rsidR="00CB0718" w:rsidRPr="00C95A52" w:rsidRDefault="00CB0718" w:rsidP="00CB0718">
      <w:pPr>
        <w:numPr>
          <w:ilvl w:val="12"/>
          <w:numId w:val="0"/>
        </w:numPr>
        <w:overflowPunct w:val="0"/>
        <w:autoSpaceDE w:val="0"/>
        <w:autoSpaceDN w:val="0"/>
        <w:adjustRightInd w:val="0"/>
        <w:jc w:val="both"/>
        <w:rPr>
          <w:rFonts w:ascii="Bookman Old Style" w:hAnsi="Bookman Old Style"/>
          <w:b/>
          <w:sz w:val="20"/>
          <w:szCs w:val="20"/>
        </w:rPr>
      </w:pPr>
      <w:r w:rsidRPr="00C95A52">
        <w:rPr>
          <w:rFonts w:ascii="Bookman Old Style" w:hAnsi="Bookman Old Style"/>
          <w:b/>
          <w:sz w:val="20"/>
          <w:szCs w:val="20"/>
        </w:rPr>
        <w:t xml:space="preserve">6.6.6. </w:t>
      </w:r>
      <w:r w:rsidRPr="00C95A52">
        <w:rPr>
          <w:rFonts w:ascii="Bookman Old Style" w:hAnsi="Bookman Old Style"/>
          <w:b/>
          <w:sz w:val="20"/>
        </w:rPr>
        <w:t>Ukształtowanie osi w planie</w:t>
      </w:r>
      <w:r w:rsidR="00AE7EEB" w:rsidRPr="00AE7EEB">
        <w:rPr>
          <w:rFonts w:ascii="Bookman Old Style" w:hAnsi="Bookman Old Style"/>
          <w:b/>
          <w:bCs/>
          <w:iCs/>
          <w:sz w:val="19"/>
          <w:szCs w:val="19"/>
        </w:rPr>
        <w:t xml:space="preserve"> </w:t>
      </w:r>
      <w:r w:rsidR="00AE7EEB">
        <w:rPr>
          <w:rFonts w:ascii="Bookman Old Style" w:hAnsi="Bookman Old Style"/>
          <w:b/>
          <w:bCs/>
          <w:iCs/>
          <w:sz w:val="19"/>
          <w:szCs w:val="19"/>
        </w:rPr>
        <w:t xml:space="preserve">warstwy </w:t>
      </w:r>
      <w:r w:rsidR="00AE7EEB" w:rsidRPr="00422EC3">
        <w:rPr>
          <w:rFonts w:ascii="Bookman Old Style" w:hAnsi="Bookman Old Style"/>
          <w:b/>
          <w:bCs/>
          <w:iCs/>
          <w:sz w:val="19"/>
          <w:szCs w:val="19"/>
        </w:rPr>
        <w:t xml:space="preserve">ścieralnej </w:t>
      </w:r>
      <w:r w:rsidR="00AE7EEB" w:rsidRPr="00422EC3">
        <w:rPr>
          <w:rFonts w:ascii="Bookman Old Style" w:hAnsi="Bookman Old Style"/>
          <w:b/>
          <w:bCs/>
          <w:sz w:val="19"/>
          <w:szCs w:val="19"/>
        </w:rPr>
        <w:t xml:space="preserve">dla ruchu o natężeniu KR1 i </w:t>
      </w:r>
      <w:r w:rsidR="00B0006E">
        <w:rPr>
          <w:rFonts w:ascii="Bookman Old Style" w:hAnsi="Bookman Old Style"/>
          <w:b/>
          <w:bCs/>
          <w:sz w:val="19"/>
          <w:szCs w:val="19"/>
        </w:rPr>
        <w:t>KR</w:t>
      </w:r>
      <w:r w:rsidR="00AE7EEB" w:rsidRPr="00422EC3">
        <w:rPr>
          <w:rFonts w:ascii="Bookman Old Style" w:hAnsi="Bookman Old Style"/>
          <w:b/>
          <w:bCs/>
          <w:sz w:val="19"/>
          <w:szCs w:val="19"/>
        </w:rPr>
        <w:t>3</w:t>
      </w:r>
    </w:p>
    <w:p w14:paraId="2556D6D4" w14:textId="349A28FF" w:rsidR="00CB0718" w:rsidRPr="00C95A52" w:rsidRDefault="00CB0718" w:rsidP="00CB0718">
      <w:pPr>
        <w:numPr>
          <w:ilvl w:val="12"/>
          <w:numId w:val="0"/>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Oś warstwy w planie powinna być usytuowana zgodnie z Dokumentacją Projektową, </w:t>
      </w:r>
      <w:r>
        <w:rPr>
          <w:rFonts w:ascii="Bookman Old Style" w:hAnsi="Bookman Old Style"/>
          <w:sz w:val="20"/>
          <w:szCs w:val="20"/>
        </w:rPr>
        <w:br/>
      </w:r>
      <w:r w:rsidRPr="00C95A52">
        <w:rPr>
          <w:rFonts w:ascii="Bookman Old Style" w:hAnsi="Bookman Old Style"/>
          <w:sz w:val="20"/>
          <w:szCs w:val="20"/>
        </w:rPr>
        <w:t xml:space="preserve">z tolerancją </w:t>
      </w:r>
      <w:r w:rsidR="00163A69">
        <w:rPr>
          <w:rFonts w:ascii="Bookman Old Style" w:hAnsi="Bookman Old Style"/>
          <w:sz w:val="20"/>
          <w:szCs w:val="20"/>
        </w:rPr>
        <w:t>±</w:t>
      </w:r>
      <w:r w:rsidRPr="00C95A52">
        <w:rPr>
          <w:rFonts w:ascii="Bookman Old Style" w:hAnsi="Bookman Old Style"/>
          <w:sz w:val="20"/>
          <w:szCs w:val="20"/>
        </w:rPr>
        <w:t>5 cm.</w:t>
      </w:r>
    </w:p>
    <w:p w14:paraId="0F7C3898" w14:textId="59EE7AC6" w:rsidR="00CB0718" w:rsidRPr="00C95A52" w:rsidRDefault="00CB0718" w:rsidP="00CB0718">
      <w:pPr>
        <w:keepNext/>
        <w:numPr>
          <w:ilvl w:val="12"/>
          <w:numId w:val="0"/>
        </w:numPr>
        <w:overflowPunct w:val="0"/>
        <w:autoSpaceDE w:val="0"/>
        <w:autoSpaceDN w:val="0"/>
        <w:adjustRightInd w:val="0"/>
        <w:jc w:val="both"/>
        <w:rPr>
          <w:rFonts w:ascii="Bookman Old Style" w:hAnsi="Bookman Old Style"/>
          <w:b/>
          <w:sz w:val="20"/>
        </w:rPr>
      </w:pPr>
      <w:r w:rsidRPr="00C95A52">
        <w:rPr>
          <w:rFonts w:ascii="Bookman Old Style" w:hAnsi="Bookman Old Style"/>
          <w:b/>
          <w:sz w:val="20"/>
          <w:szCs w:val="20"/>
        </w:rPr>
        <w:t>6.6.7.</w:t>
      </w:r>
      <w:r w:rsidRPr="00C95A52">
        <w:rPr>
          <w:rFonts w:ascii="Bookman Old Style" w:hAnsi="Bookman Old Style"/>
          <w:b/>
          <w:sz w:val="20"/>
        </w:rPr>
        <w:t xml:space="preserve"> Grubość warstwy</w:t>
      </w:r>
      <w:r w:rsidR="00AE7EEB" w:rsidRPr="00AE7EEB">
        <w:rPr>
          <w:rFonts w:ascii="Bookman Old Style" w:hAnsi="Bookman Old Style"/>
          <w:b/>
          <w:bCs/>
          <w:iCs/>
          <w:sz w:val="19"/>
          <w:szCs w:val="19"/>
        </w:rPr>
        <w:t xml:space="preserve"> </w:t>
      </w:r>
      <w:r w:rsidR="00AE7EEB" w:rsidRPr="00422EC3">
        <w:rPr>
          <w:rFonts w:ascii="Bookman Old Style" w:hAnsi="Bookman Old Style"/>
          <w:b/>
          <w:bCs/>
          <w:iCs/>
          <w:sz w:val="19"/>
          <w:szCs w:val="19"/>
        </w:rPr>
        <w:t xml:space="preserve">ścieralnej </w:t>
      </w:r>
      <w:r w:rsidR="00AE7EEB" w:rsidRPr="00422EC3">
        <w:rPr>
          <w:rFonts w:ascii="Bookman Old Style" w:hAnsi="Bookman Old Style"/>
          <w:b/>
          <w:bCs/>
          <w:sz w:val="19"/>
          <w:szCs w:val="19"/>
        </w:rPr>
        <w:t xml:space="preserve">dla ruchu o natężeniu KR1 i </w:t>
      </w:r>
      <w:r w:rsidR="00B0006E">
        <w:rPr>
          <w:rFonts w:ascii="Bookman Old Style" w:hAnsi="Bookman Old Style"/>
          <w:b/>
          <w:bCs/>
          <w:sz w:val="19"/>
          <w:szCs w:val="19"/>
        </w:rPr>
        <w:t>KR</w:t>
      </w:r>
      <w:r w:rsidR="00AE7EEB" w:rsidRPr="00422EC3">
        <w:rPr>
          <w:rFonts w:ascii="Bookman Old Style" w:hAnsi="Bookman Old Style"/>
          <w:b/>
          <w:bCs/>
          <w:sz w:val="19"/>
          <w:szCs w:val="19"/>
        </w:rPr>
        <w:t>3</w:t>
      </w:r>
    </w:p>
    <w:p w14:paraId="16FB64A2" w14:textId="77777777" w:rsidR="008F00FB" w:rsidRPr="008306D2" w:rsidRDefault="008F00FB" w:rsidP="008F00FB">
      <w:pPr>
        <w:jc w:val="both"/>
        <w:rPr>
          <w:rFonts w:ascii="Bookman Old Style" w:hAnsi="Bookman Old Style"/>
          <w:sz w:val="20"/>
          <w:szCs w:val="20"/>
        </w:rPr>
      </w:pPr>
      <w:r w:rsidRPr="008306D2">
        <w:rPr>
          <w:rFonts w:ascii="Bookman Old Style" w:hAnsi="Bookman Old Style"/>
          <w:sz w:val="20"/>
          <w:szCs w:val="20"/>
        </w:rPr>
        <w:t xml:space="preserve">Grubość wykonanej warstwy oznaczana według PN-EN 12697-36 [40] może odbiegać od projektu o wartości podane w tablicy 17.  </w:t>
      </w:r>
    </w:p>
    <w:p w14:paraId="67A11271" w14:textId="006CF658" w:rsidR="00F429EF" w:rsidRPr="008306D2" w:rsidRDefault="008F00FB" w:rsidP="008F00FB">
      <w:pPr>
        <w:jc w:val="both"/>
        <w:rPr>
          <w:rFonts w:ascii="Bookman Old Style" w:hAnsi="Bookman Old Style"/>
          <w:sz w:val="20"/>
          <w:szCs w:val="20"/>
        </w:rPr>
      </w:pPr>
      <w:r w:rsidRPr="008306D2">
        <w:rPr>
          <w:rFonts w:ascii="Bookman Old Style" w:hAnsi="Bookman Old Style"/>
          <w:sz w:val="20"/>
          <w:szCs w:val="20"/>
        </w:rPr>
        <w:t xml:space="preserve">W wypadku określania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  Za grubość warstwy lub warstw przyjmuje się średnią arytmetyczną wszystkich pojedynczych oznaczeń grubości warstwy na całym odcinku budowy lub odcinku częściowym. </w:t>
      </w:r>
    </w:p>
    <w:p w14:paraId="55125EBA" w14:textId="32849532" w:rsidR="008F00FB" w:rsidRDefault="008F00FB" w:rsidP="008F00FB">
      <w:pPr>
        <w:jc w:val="both"/>
        <w:rPr>
          <w:rFonts w:ascii="Bookman Old Style" w:hAnsi="Bookman Old Style"/>
          <w:sz w:val="20"/>
          <w:szCs w:val="20"/>
        </w:rPr>
      </w:pPr>
      <w:r>
        <w:rPr>
          <w:rFonts w:ascii="Bookman Old Style" w:hAnsi="Bookman Old Style"/>
          <w:sz w:val="20"/>
          <w:szCs w:val="20"/>
        </w:rPr>
        <w:t>Tablica 17</w:t>
      </w:r>
      <w:r w:rsidRPr="008306D2">
        <w:rPr>
          <w:rFonts w:ascii="Bookman Old Style" w:hAnsi="Bookman Old Style"/>
          <w:sz w:val="20"/>
          <w:szCs w:val="20"/>
        </w:rPr>
        <w:t xml:space="preserve">. Dopuszczalne odchyłki grubości warstwy [%]  </w:t>
      </w:r>
    </w:p>
    <w:tbl>
      <w:tblPr>
        <w:tblStyle w:val="Tabela-Siatka"/>
        <w:tblW w:w="0" w:type="auto"/>
        <w:tblLook w:val="04A0" w:firstRow="1" w:lastRow="0" w:firstColumn="1" w:lastColumn="0" w:noHBand="0" w:noVBand="1"/>
      </w:tblPr>
      <w:tblGrid>
        <w:gridCol w:w="5949"/>
        <w:gridCol w:w="3113"/>
      </w:tblGrid>
      <w:tr w:rsidR="008F00FB" w:rsidRPr="005F5FDC" w14:paraId="41FB53BA" w14:textId="77777777" w:rsidTr="003602C0">
        <w:trPr>
          <w:trHeight w:val="644"/>
        </w:trPr>
        <w:tc>
          <w:tcPr>
            <w:tcW w:w="5949" w:type="dxa"/>
          </w:tcPr>
          <w:p w14:paraId="3CC8E75A" w14:textId="77777777" w:rsidR="008F00FB" w:rsidRPr="005F5FDC" w:rsidRDefault="008F00FB" w:rsidP="00697151">
            <w:pPr>
              <w:jc w:val="both"/>
              <w:rPr>
                <w:rFonts w:ascii="Bookman Old Style" w:hAnsi="Bookman Old Style"/>
                <w:sz w:val="18"/>
                <w:szCs w:val="18"/>
              </w:rPr>
            </w:pPr>
            <w:bookmarkStart w:id="11" w:name="_Hlk191902212"/>
            <w:r w:rsidRPr="005F5FDC">
              <w:rPr>
                <w:rFonts w:ascii="Bookman Old Style" w:hAnsi="Bookman Old Style"/>
                <w:sz w:val="18"/>
                <w:szCs w:val="18"/>
              </w:rPr>
              <w:t>Warunki oceny</w:t>
            </w:r>
          </w:p>
        </w:tc>
        <w:tc>
          <w:tcPr>
            <w:tcW w:w="3113" w:type="dxa"/>
          </w:tcPr>
          <w:p w14:paraId="0260431D" w14:textId="2A8D1037" w:rsidR="008F00FB" w:rsidRPr="005F5FDC" w:rsidRDefault="008F00FB" w:rsidP="00697151">
            <w:pPr>
              <w:jc w:val="both"/>
              <w:rPr>
                <w:rFonts w:ascii="Bookman Old Style" w:hAnsi="Bookman Old Style"/>
                <w:sz w:val="18"/>
                <w:szCs w:val="18"/>
                <w:vertAlign w:val="superscript"/>
              </w:rPr>
            </w:pPr>
            <w:r w:rsidRPr="005F5FDC">
              <w:rPr>
                <w:rFonts w:ascii="Bookman Old Style" w:hAnsi="Bookman Old Style"/>
                <w:sz w:val="18"/>
                <w:szCs w:val="18"/>
              </w:rPr>
              <w:t>Warstwa asfaltowa</w:t>
            </w:r>
            <w:r w:rsidR="001A0ED1">
              <w:rPr>
                <w:rFonts w:ascii="Bookman Old Style" w:hAnsi="Bookman Old Style"/>
                <w:sz w:val="18"/>
                <w:szCs w:val="18"/>
              </w:rPr>
              <w:t xml:space="preserve"> </w:t>
            </w:r>
            <w:r w:rsidRPr="005F5FDC">
              <w:rPr>
                <w:rFonts w:ascii="Bookman Old Style" w:hAnsi="Bookman Old Style"/>
                <w:sz w:val="18"/>
                <w:szCs w:val="18"/>
              </w:rPr>
              <w:t>AC</w:t>
            </w:r>
            <w:r w:rsidR="00005196" w:rsidRPr="003602C0">
              <w:rPr>
                <w:rFonts w:ascii="Bookman Old Style" w:hAnsi="Bookman Old Style"/>
                <w:sz w:val="18"/>
                <w:szCs w:val="18"/>
              </w:rPr>
              <w:t>11S</w:t>
            </w:r>
          </w:p>
        </w:tc>
      </w:tr>
      <w:tr w:rsidR="008F00FB" w:rsidRPr="005F5FDC" w14:paraId="53A2D12B" w14:textId="77777777" w:rsidTr="003602C0">
        <w:trPr>
          <w:trHeight w:val="661"/>
        </w:trPr>
        <w:tc>
          <w:tcPr>
            <w:tcW w:w="5949" w:type="dxa"/>
          </w:tcPr>
          <w:p w14:paraId="55C1A99D" w14:textId="6138A90B" w:rsidR="008F00FB" w:rsidRPr="005F5FDC" w:rsidRDefault="008F00FB" w:rsidP="00190525">
            <w:pPr>
              <w:rPr>
                <w:rFonts w:ascii="Bookman Old Style" w:hAnsi="Bookman Old Style"/>
                <w:sz w:val="18"/>
                <w:szCs w:val="18"/>
              </w:rPr>
            </w:pPr>
            <w:r w:rsidRPr="005F5FDC">
              <w:rPr>
                <w:rFonts w:ascii="Bookman Old Style" w:hAnsi="Bookman Old Style"/>
                <w:sz w:val="18"/>
                <w:szCs w:val="18"/>
              </w:rPr>
              <w:t>A – Średnia grubości</w:t>
            </w:r>
          </w:p>
        </w:tc>
        <w:tc>
          <w:tcPr>
            <w:tcW w:w="3113" w:type="dxa"/>
          </w:tcPr>
          <w:p w14:paraId="1E4B8E67" w14:textId="29021152" w:rsidR="008F00FB" w:rsidRPr="005F5FDC" w:rsidRDefault="008F00FB" w:rsidP="003602C0">
            <w:pPr>
              <w:rPr>
                <w:rFonts w:ascii="Bookman Old Style" w:hAnsi="Bookman Old Style"/>
                <w:sz w:val="18"/>
                <w:szCs w:val="18"/>
              </w:rPr>
            </w:pPr>
            <w:r w:rsidRPr="005F5FDC">
              <w:rPr>
                <w:rFonts w:ascii="Bookman Old Style" w:hAnsi="Bookman Old Style"/>
                <w:sz w:val="18"/>
                <w:szCs w:val="18"/>
              </w:rPr>
              <w:t xml:space="preserve"> </w:t>
            </w:r>
            <w:r w:rsidR="00F429EF" w:rsidRPr="00F429EF">
              <w:rPr>
                <w:rFonts w:ascii="Bookman Old Style" w:hAnsi="Bookman Old Style"/>
                <w:sz w:val="18"/>
                <w:szCs w:val="18"/>
              </w:rPr>
              <w:t>nie mniejsza niż</w:t>
            </w:r>
            <w:r w:rsidR="002E1BF8">
              <w:rPr>
                <w:rFonts w:ascii="Bookman Old Style" w:hAnsi="Bookman Old Style"/>
                <w:sz w:val="18"/>
                <w:szCs w:val="18"/>
              </w:rPr>
              <w:t xml:space="preserve"> </w:t>
            </w:r>
            <w:r w:rsidR="002E1BF8">
              <w:rPr>
                <w:rFonts w:ascii="Bookman Old Style" w:hAnsi="Bookman Old Style"/>
                <w:sz w:val="18"/>
                <w:szCs w:val="18"/>
              </w:rPr>
              <w:br/>
              <w:t>w</w:t>
            </w:r>
            <w:r w:rsidR="00F429EF">
              <w:rPr>
                <w:rFonts w:ascii="Bookman Old Style" w:hAnsi="Bookman Old Style"/>
                <w:sz w:val="18"/>
                <w:szCs w:val="18"/>
              </w:rPr>
              <w:t xml:space="preserve"> Dokumentacji P</w:t>
            </w:r>
            <w:r w:rsidR="00F429EF" w:rsidRPr="00F429EF">
              <w:rPr>
                <w:rFonts w:ascii="Bookman Old Style" w:hAnsi="Bookman Old Style"/>
                <w:sz w:val="18"/>
                <w:szCs w:val="18"/>
              </w:rPr>
              <w:t>rojektowana</w:t>
            </w:r>
          </w:p>
        </w:tc>
      </w:tr>
      <w:tr w:rsidR="008F00FB" w:rsidRPr="005F5FDC" w14:paraId="662241C4" w14:textId="77777777" w:rsidTr="003602C0">
        <w:trPr>
          <w:trHeight w:val="388"/>
        </w:trPr>
        <w:tc>
          <w:tcPr>
            <w:tcW w:w="5949" w:type="dxa"/>
          </w:tcPr>
          <w:p w14:paraId="283F50F7" w14:textId="77777777" w:rsidR="008F00FB" w:rsidRPr="005F5FDC" w:rsidRDefault="008F00FB" w:rsidP="00697151">
            <w:pPr>
              <w:jc w:val="both"/>
              <w:rPr>
                <w:rFonts w:ascii="Bookman Old Style" w:hAnsi="Bookman Old Style"/>
                <w:sz w:val="18"/>
                <w:szCs w:val="18"/>
              </w:rPr>
            </w:pPr>
            <w:r w:rsidRPr="005F5FDC">
              <w:rPr>
                <w:rFonts w:ascii="Bookman Old Style" w:hAnsi="Bookman Old Style"/>
                <w:sz w:val="18"/>
                <w:szCs w:val="18"/>
              </w:rPr>
              <w:t>B – Pojedyncze oznaczenie grubości</w:t>
            </w:r>
          </w:p>
        </w:tc>
        <w:tc>
          <w:tcPr>
            <w:tcW w:w="3113" w:type="dxa"/>
          </w:tcPr>
          <w:p w14:paraId="2011CE40" w14:textId="1301AC11" w:rsidR="008F00FB" w:rsidRPr="005F5FDC" w:rsidRDefault="008F00FB" w:rsidP="00697151">
            <w:pPr>
              <w:jc w:val="both"/>
              <w:rPr>
                <w:rFonts w:ascii="Bookman Old Style" w:hAnsi="Bookman Old Style"/>
                <w:sz w:val="18"/>
                <w:szCs w:val="18"/>
              </w:rPr>
            </w:pPr>
            <w:r w:rsidRPr="005F5FDC">
              <w:rPr>
                <w:rFonts w:ascii="Bookman Old Style" w:hAnsi="Bookman Old Style"/>
                <w:sz w:val="18"/>
                <w:szCs w:val="18"/>
              </w:rPr>
              <w:t xml:space="preserve"> </w:t>
            </w:r>
            <w:r w:rsidR="00F429EF">
              <w:rPr>
                <w:rFonts w:ascii="Bookman Old Style" w:hAnsi="Bookman Old Style"/>
                <w:sz w:val="18"/>
                <w:szCs w:val="18"/>
              </w:rPr>
              <w:t>-</w:t>
            </w:r>
            <w:r w:rsidR="00005196">
              <w:rPr>
                <w:rFonts w:ascii="Bookman Old Style" w:hAnsi="Bookman Old Style"/>
                <w:sz w:val="18"/>
                <w:szCs w:val="18"/>
              </w:rPr>
              <w:t>5%</w:t>
            </w:r>
          </w:p>
        </w:tc>
      </w:tr>
      <w:bookmarkEnd w:id="11"/>
    </w:tbl>
    <w:p w14:paraId="773454BA" w14:textId="77777777" w:rsidR="00005196" w:rsidRDefault="00005196" w:rsidP="00CB0718">
      <w:pPr>
        <w:numPr>
          <w:ilvl w:val="12"/>
          <w:numId w:val="0"/>
        </w:numPr>
        <w:overflowPunct w:val="0"/>
        <w:autoSpaceDE w:val="0"/>
        <w:autoSpaceDN w:val="0"/>
        <w:adjustRightInd w:val="0"/>
        <w:jc w:val="both"/>
        <w:rPr>
          <w:rFonts w:ascii="Bookman Old Style" w:hAnsi="Bookman Old Style"/>
          <w:b/>
          <w:sz w:val="20"/>
          <w:szCs w:val="20"/>
        </w:rPr>
      </w:pPr>
    </w:p>
    <w:p w14:paraId="604BF0BE" w14:textId="2B97BCD7" w:rsidR="00CB0718" w:rsidRPr="00C95A52" w:rsidRDefault="00CB0718" w:rsidP="00CB0718">
      <w:pPr>
        <w:numPr>
          <w:ilvl w:val="12"/>
          <w:numId w:val="0"/>
        </w:numPr>
        <w:overflowPunct w:val="0"/>
        <w:autoSpaceDE w:val="0"/>
        <w:autoSpaceDN w:val="0"/>
        <w:adjustRightInd w:val="0"/>
        <w:jc w:val="both"/>
        <w:rPr>
          <w:rFonts w:ascii="Bookman Old Style" w:hAnsi="Bookman Old Style"/>
          <w:b/>
          <w:sz w:val="20"/>
          <w:szCs w:val="20"/>
        </w:rPr>
      </w:pPr>
      <w:r w:rsidRPr="00C95A52">
        <w:rPr>
          <w:rFonts w:ascii="Bookman Old Style" w:hAnsi="Bookman Old Style"/>
          <w:b/>
          <w:sz w:val="20"/>
          <w:szCs w:val="20"/>
        </w:rPr>
        <w:t>6.6.8. Złącza podłużne i poprzeczne</w:t>
      </w:r>
    </w:p>
    <w:p w14:paraId="5C5F81BD" w14:textId="27EAD60E" w:rsidR="00CB0718" w:rsidRPr="00C95A52" w:rsidRDefault="00CB0718" w:rsidP="00CB0718">
      <w:pPr>
        <w:numPr>
          <w:ilvl w:val="12"/>
          <w:numId w:val="0"/>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Złącza w nawierzchni powinny być wykonane w linii prostej, równolegle lub prostopadle do osi. Złącza w konstrukcji wielowarstwowej </w:t>
      </w:r>
      <w:r w:rsidR="00163A69">
        <w:rPr>
          <w:rFonts w:ascii="Bookman Old Style" w:hAnsi="Bookman Old Style"/>
          <w:sz w:val="20"/>
          <w:szCs w:val="20"/>
        </w:rPr>
        <w:t xml:space="preserve">powinny </w:t>
      </w:r>
      <w:r w:rsidRPr="00C95A52">
        <w:rPr>
          <w:rFonts w:ascii="Bookman Old Style" w:hAnsi="Bookman Old Style"/>
          <w:sz w:val="20"/>
          <w:szCs w:val="20"/>
        </w:rPr>
        <w:t>być przesunięte względem siebie co najmniej o 15 cm.</w:t>
      </w:r>
    </w:p>
    <w:p w14:paraId="57010BE5" w14:textId="7706C713" w:rsidR="00CB0718" w:rsidRPr="00C95A52" w:rsidRDefault="00CB0718" w:rsidP="00CB0718">
      <w:pPr>
        <w:numPr>
          <w:ilvl w:val="12"/>
          <w:numId w:val="0"/>
        </w:numPr>
        <w:tabs>
          <w:tab w:val="left" w:pos="1478"/>
        </w:tabs>
        <w:overflowPunct w:val="0"/>
        <w:autoSpaceDE w:val="0"/>
        <w:autoSpaceDN w:val="0"/>
        <w:adjustRightInd w:val="0"/>
        <w:jc w:val="both"/>
        <w:rPr>
          <w:rFonts w:ascii="Bookman Old Style" w:hAnsi="Bookman Old Style"/>
          <w:b/>
          <w:sz w:val="20"/>
          <w:szCs w:val="20"/>
        </w:rPr>
      </w:pPr>
      <w:r w:rsidRPr="00C95A52">
        <w:rPr>
          <w:rFonts w:ascii="Bookman Old Style" w:hAnsi="Bookman Old Style"/>
          <w:b/>
          <w:sz w:val="20"/>
          <w:szCs w:val="20"/>
        </w:rPr>
        <w:t>6.6.9. Krawędź, obramowanie warstwy</w:t>
      </w:r>
      <w:r w:rsidR="00AE7EEB" w:rsidRPr="00AE7EEB">
        <w:rPr>
          <w:rFonts w:ascii="Bookman Old Style" w:hAnsi="Bookman Old Style"/>
          <w:b/>
          <w:bCs/>
          <w:iCs/>
          <w:sz w:val="19"/>
          <w:szCs w:val="19"/>
        </w:rPr>
        <w:t xml:space="preserve"> </w:t>
      </w:r>
      <w:r w:rsidR="00AE7EEB" w:rsidRPr="00422EC3">
        <w:rPr>
          <w:rFonts w:ascii="Bookman Old Style" w:hAnsi="Bookman Old Style"/>
          <w:b/>
          <w:bCs/>
          <w:iCs/>
          <w:sz w:val="19"/>
          <w:szCs w:val="19"/>
        </w:rPr>
        <w:t xml:space="preserve">ścieralnej </w:t>
      </w:r>
      <w:r w:rsidR="00AE7EEB" w:rsidRPr="00422EC3">
        <w:rPr>
          <w:rFonts w:ascii="Bookman Old Style" w:hAnsi="Bookman Old Style"/>
          <w:b/>
          <w:bCs/>
          <w:sz w:val="19"/>
          <w:szCs w:val="19"/>
        </w:rPr>
        <w:t xml:space="preserve">dla ruchu o natężeniu KR 1 i </w:t>
      </w:r>
      <w:r w:rsidR="00B0006E">
        <w:rPr>
          <w:rFonts w:ascii="Bookman Old Style" w:hAnsi="Bookman Old Style"/>
          <w:b/>
          <w:bCs/>
          <w:sz w:val="19"/>
          <w:szCs w:val="19"/>
        </w:rPr>
        <w:t>KR</w:t>
      </w:r>
      <w:r w:rsidR="00AE7EEB" w:rsidRPr="00422EC3">
        <w:rPr>
          <w:rFonts w:ascii="Bookman Old Style" w:hAnsi="Bookman Old Style"/>
          <w:b/>
          <w:bCs/>
          <w:sz w:val="19"/>
          <w:szCs w:val="19"/>
        </w:rPr>
        <w:t>3</w:t>
      </w:r>
    </w:p>
    <w:p w14:paraId="5E324108" w14:textId="20B119D7" w:rsidR="00CB0718" w:rsidRPr="00C95A52" w:rsidRDefault="00CB0718" w:rsidP="00CB0718">
      <w:pPr>
        <w:numPr>
          <w:ilvl w:val="12"/>
          <w:numId w:val="0"/>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Warstwa ścieralna przy opornikach drogowych i urządzeniach w jezdni powinna wystawać od 3</w:t>
      </w:r>
      <w:r w:rsidRPr="00C95A52">
        <w:rPr>
          <w:rFonts w:ascii="Bookman Old Style" w:hAnsi="Bookman Old Style"/>
          <w:b/>
          <w:sz w:val="20"/>
          <w:szCs w:val="20"/>
        </w:rPr>
        <w:t xml:space="preserve"> </w:t>
      </w:r>
      <w:r w:rsidRPr="00C95A52">
        <w:rPr>
          <w:rFonts w:ascii="Bookman Old Style" w:hAnsi="Bookman Old Style"/>
          <w:sz w:val="20"/>
          <w:szCs w:val="20"/>
        </w:rPr>
        <w:t>do</w:t>
      </w:r>
      <w:r w:rsidRPr="00C95A52">
        <w:rPr>
          <w:rFonts w:ascii="Bookman Old Style" w:hAnsi="Bookman Old Style"/>
          <w:b/>
          <w:sz w:val="20"/>
          <w:szCs w:val="20"/>
        </w:rPr>
        <w:t xml:space="preserve"> </w:t>
      </w:r>
      <w:r w:rsidRPr="00C95A52">
        <w:rPr>
          <w:rFonts w:ascii="Bookman Old Style" w:hAnsi="Bookman Old Style"/>
          <w:sz w:val="20"/>
          <w:szCs w:val="20"/>
        </w:rPr>
        <w:t xml:space="preserve">5 mm ponad ich powierzchnię. Warstwy bez oporników powinny być wyprofilowane, a w </w:t>
      </w:r>
      <w:proofErr w:type="gramStart"/>
      <w:r w:rsidRPr="00C95A52">
        <w:rPr>
          <w:rFonts w:ascii="Bookman Old Style" w:hAnsi="Bookman Old Style"/>
          <w:sz w:val="20"/>
          <w:szCs w:val="20"/>
        </w:rPr>
        <w:t>miejscach</w:t>
      </w:r>
      <w:proofErr w:type="gramEnd"/>
      <w:r w:rsidRPr="00C95A52">
        <w:rPr>
          <w:rFonts w:ascii="Bookman Old Style" w:hAnsi="Bookman Old Style"/>
          <w:sz w:val="20"/>
          <w:szCs w:val="20"/>
        </w:rPr>
        <w:t xml:space="preserve"> gdzie zaszła konieczność obcięcia pokryte asfaltem</w:t>
      </w:r>
      <w:r w:rsidR="00163A69">
        <w:rPr>
          <w:rFonts w:ascii="Bookman Old Style" w:hAnsi="Bookman Old Style"/>
          <w:sz w:val="20"/>
          <w:szCs w:val="20"/>
        </w:rPr>
        <w:t xml:space="preserve"> bądź emulsją asfaltową</w:t>
      </w:r>
      <w:r w:rsidRPr="00C95A52">
        <w:rPr>
          <w:rFonts w:ascii="Bookman Old Style" w:hAnsi="Bookman Old Style"/>
          <w:sz w:val="20"/>
          <w:szCs w:val="20"/>
        </w:rPr>
        <w:t>.</w:t>
      </w:r>
    </w:p>
    <w:p w14:paraId="48F5BEE0" w14:textId="38DE4AA0" w:rsidR="00CB0718" w:rsidRPr="00C95A52" w:rsidRDefault="00CB0718" w:rsidP="00CB0718">
      <w:pPr>
        <w:numPr>
          <w:ilvl w:val="12"/>
          <w:numId w:val="0"/>
        </w:numPr>
        <w:overflowPunct w:val="0"/>
        <w:autoSpaceDE w:val="0"/>
        <w:autoSpaceDN w:val="0"/>
        <w:adjustRightInd w:val="0"/>
        <w:jc w:val="both"/>
        <w:rPr>
          <w:rFonts w:ascii="Bookman Old Style" w:hAnsi="Bookman Old Style"/>
          <w:b/>
          <w:sz w:val="20"/>
          <w:szCs w:val="20"/>
        </w:rPr>
      </w:pPr>
      <w:r w:rsidRPr="00C95A52">
        <w:rPr>
          <w:rFonts w:ascii="Bookman Old Style" w:hAnsi="Bookman Old Style"/>
          <w:b/>
          <w:sz w:val="20"/>
          <w:szCs w:val="20"/>
        </w:rPr>
        <w:t>6.6.10. Wygląd warstwy</w:t>
      </w:r>
      <w:r w:rsidR="00AE7EEB" w:rsidRPr="00AE7EEB">
        <w:rPr>
          <w:rFonts w:ascii="Bookman Old Style" w:hAnsi="Bookman Old Style"/>
          <w:b/>
          <w:bCs/>
          <w:iCs/>
          <w:sz w:val="19"/>
          <w:szCs w:val="19"/>
        </w:rPr>
        <w:t xml:space="preserve"> </w:t>
      </w:r>
      <w:r w:rsidR="00AE7EEB" w:rsidRPr="00422EC3">
        <w:rPr>
          <w:rFonts w:ascii="Bookman Old Style" w:hAnsi="Bookman Old Style"/>
          <w:b/>
          <w:bCs/>
          <w:iCs/>
          <w:sz w:val="19"/>
          <w:szCs w:val="19"/>
        </w:rPr>
        <w:t xml:space="preserve">ścieralnej </w:t>
      </w:r>
      <w:r w:rsidR="00AE7EEB" w:rsidRPr="00422EC3">
        <w:rPr>
          <w:rFonts w:ascii="Bookman Old Style" w:hAnsi="Bookman Old Style"/>
          <w:b/>
          <w:bCs/>
          <w:sz w:val="19"/>
          <w:szCs w:val="19"/>
        </w:rPr>
        <w:t xml:space="preserve">dla ruchu o natężeniu KR 1 i </w:t>
      </w:r>
      <w:r w:rsidR="00B0006E">
        <w:rPr>
          <w:rFonts w:ascii="Bookman Old Style" w:hAnsi="Bookman Old Style"/>
          <w:b/>
          <w:bCs/>
          <w:sz w:val="19"/>
          <w:szCs w:val="19"/>
        </w:rPr>
        <w:t>KR</w:t>
      </w:r>
      <w:r w:rsidR="00AE7EEB" w:rsidRPr="00422EC3">
        <w:rPr>
          <w:rFonts w:ascii="Bookman Old Style" w:hAnsi="Bookman Old Style"/>
          <w:b/>
          <w:bCs/>
          <w:sz w:val="19"/>
          <w:szCs w:val="19"/>
        </w:rPr>
        <w:t>3</w:t>
      </w:r>
    </w:p>
    <w:p w14:paraId="16A87197" w14:textId="77777777" w:rsidR="00CB0718" w:rsidRPr="00C95A52" w:rsidRDefault="00CB0718" w:rsidP="00CB0718">
      <w:pPr>
        <w:numPr>
          <w:ilvl w:val="12"/>
          <w:numId w:val="0"/>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Wygląd warstwy z betonu asfaltowego powinien mieć jednolitą teksturę, bez miejsc </w:t>
      </w:r>
      <w:proofErr w:type="spellStart"/>
      <w:r w:rsidRPr="00C95A52">
        <w:rPr>
          <w:rFonts w:ascii="Bookman Old Style" w:hAnsi="Bookman Old Style"/>
          <w:sz w:val="20"/>
          <w:szCs w:val="20"/>
        </w:rPr>
        <w:t>przeasfaltowanych</w:t>
      </w:r>
      <w:proofErr w:type="spellEnd"/>
      <w:r w:rsidRPr="00C95A52">
        <w:rPr>
          <w:rFonts w:ascii="Bookman Old Style" w:hAnsi="Bookman Old Style"/>
          <w:sz w:val="20"/>
          <w:szCs w:val="20"/>
        </w:rPr>
        <w:t>, porowatych, łuszczących się i spękanych.</w:t>
      </w:r>
    </w:p>
    <w:p w14:paraId="571A7C01" w14:textId="441103EA" w:rsidR="00CB0718" w:rsidRPr="00C95A52" w:rsidRDefault="00CB0718" w:rsidP="00CB0718">
      <w:pPr>
        <w:numPr>
          <w:ilvl w:val="12"/>
          <w:numId w:val="0"/>
        </w:numPr>
        <w:overflowPunct w:val="0"/>
        <w:autoSpaceDE w:val="0"/>
        <w:autoSpaceDN w:val="0"/>
        <w:adjustRightInd w:val="0"/>
        <w:jc w:val="both"/>
        <w:rPr>
          <w:rFonts w:ascii="Bookman Old Style" w:hAnsi="Bookman Old Style"/>
          <w:b/>
          <w:sz w:val="20"/>
          <w:szCs w:val="20"/>
        </w:rPr>
      </w:pPr>
      <w:r w:rsidRPr="00C95A52">
        <w:rPr>
          <w:rFonts w:ascii="Bookman Old Style" w:hAnsi="Bookman Old Style"/>
          <w:b/>
          <w:sz w:val="20"/>
          <w:szCs w:val="20"/>
        </w:rPr>
        <w:lastRenderedPageBreak/>
        <w:t>6.6.11. Zagęszczenie warstwy i wolna przestrzeń w warstwie</w:t>
      </w:r>
      <w:r w:rsidR="00AE7EEB" w:rsidRPr="00AE7EEB">
        <w:rPr>
          <w:rFonts w:ascii="Bookman Old Style" w:hAnsi="Bookman Old Style"/>
          <w:b/>
          <w:bCs/>
          <w:iCs/>
          <w:sz w:val="19"/>
          <w:szCs w:val="19"/>
        </w:rPr>
        <w:t xml:space="preserve"> </w:t>
      </w:r>
      <w:r w:rsidR="00AE7EEB" w:rsidRPr="00422EC3">
        <w:rPr>
          <w:rFonts w:ascii="Bookman Old Style" w:hAnsi="Bookman Old Style"/>
          <w:b/>
          <w:bCs/>
          <w:iCs/>
          <w:sz w:val="19"/>
          <w:szCs w:val="19"/>
        </w:rPr>
        <w:t xml:space="preserve">ścieralnej </w:t>
      </w:r>
      <w:r w:rsidR="00AE7EEB" w:rsidRPr="00422EC3">
        <w:rPr>
          <w:rFonts w:ascii="Bookman Old Style" w:hAnsi="Bookman Old Style"/>
          <w:b/>
          <w:bCs/>
          <w:sz w:val="19"/>
          <w:szCs w:val="19"/>
        </w:rPr>
        <w:t xml:space="preserve">dla ruchu o natężeniu </w:t>
      </w:r>
      <w:r w:rsidR="001E6E79">
        <w:rPr>
          <w:rFonts w:ascii="Bookman Old Style" w:hAnsi="Bookman Old Style"/>
          <w:b/>
          <w:bCs/>
          <w:sz w:val="19"/>
          <w:szCs w:val="19"/>
        </w:rPr>
        <w:br/>
      </w:r>
      <w:r w:rsidR="00AE7EEB" w:rsidRPr="00422EC3">
        <w:rPr>
          <w:rFonts w:ascii="Bookman Old Style" w:hAnsi="Bookman Old Style"/>
          <w:b/>
          <w:bCs/>
          <w:sz w:val="19"/>
          <w:szCs w:val="19"/>
        </w:rPr>
        <w:t xml:space="preserve">KR 1 i </w:t>
      </w:r>
      <w:r w:rsidR="00B0006E">
        <w:rPr>
          <w:rFonts w:ascii="Bookman Old Style" w:hAnsi="Bookman Old Style"/>
          <w:b/>
          <w:bCs/>
          <w:sz w:val="19"/>
          <w:szCs w:val="19"/>
        </w:rPr>
        <w:t>KR</w:t>
      </w:r>
      <w:r w:rsidR="00AE7EEB" w:rsidRPr="00422EC3">
        <w:rPr>
          <w:rFonts w:ascii="Bookman Old Style" w:hAnsi="Bookman Old Style"/>
          <w:b/>
          <w:bCs/>
          <w:sz w:val="19"/>
          <w:szCs w:val="19"/>
        </w:rPr>
        <w:t>3</w:t>
      </w:r>
    </w:p>
    <w:p w14:paraId="2E141D83" w14:textId="77777777" w:rsidR="00CB0718" w:rsidRPr="00C95A52" w:rsidRDefault="00CB0718" w:rsidP="00CB0718">
      <w:pPr>
        <w:numPr>
          <w:ilvl w:val="12"/>
          <w:numId w:val="0"/>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Zagęszczenie i wolna przestrzeń w warstwie powinny być zgodne z wymaganiami ustalonymi w STWiORB i recepcie laboratoryjnej.</w:t>
      </w:r>
    </w:p>
    <w:p w14:paraId="54BCFAB0" w14:textId="77777777" w:rsidR="00CB0718" w:rsidRPr="00C95A52" w:rsidRDefault="00CB0718" w:rsidP="00CB0718">
      <w:pPr>
        <w:keepNext/>
        <w:keepLines/>
        <w:numPr>
          <w:ilvl w:val="12"/>
          <w:numId w:val="0"/>
        </w:numPr>
        <w:suppressAutoHyphens/>
        <w:overflowPunct w:val="0"/>
        <w:autoSpaceDE w:val="0"/>
        <w:autoSpaceDN w:val="0"/>
        <w:adjustRightInd w:val="0"/>
        <w:spacing w:before="240"/>
        <w:jc w:val="both"/>
        <w:outlineLvl w:val="0"/>
        <w:rPr>
          <w:rFonts w:ascii="Bookman Old Style" w:hAnsi="Bookman Old Style"/>
          <w:b/>
          <w:caps/>
          <w:kern w:val="28"/>
          <w:sz w:val="20"/>
        </w:rPr>
      </w:pPr>
      <w:r w:rsidRPr="00C95A52">
        <w:rPr>
          <w:rFonts w:ascii="Bookman Old Style" w:hAnsi="Bookman Old Style"/>
          <w:b/>
          <w:caps/>
          <w:kern w:val="28"/>
          <w:sz w:val="20"/>
        </w:rPr>
        <w:t>7. OBMIAR ROBÓT</w:t>
      </w:r>
    </w:p>
    <w:p w14:paraId="70EA1271" w14:textId="77777777" w:rsidR="00CB0718" w:rsidRPr="00C95A52" w:rsidRDefault="00CB0718" w:rsidP="00CB0718">
      <w:pPr>
        <w:keepNext/>
        <w:numPr>
          <w:ilvl w:val="12"/>
          <w:numId w:val="0"/>
        </w:numPr>
        <w:overflowPunct w:val="0"/>
        <w:autoSpaceDE w:val="0"/>
        <w:autoSpaceDN w:val="0"/>
        <w:adjustRightInd w:val="0"/>
        <w:jc w:val="both"/>
        <w:outlineLvl w:val="1"/>
        <w:rPr>
          <w:rFonts w:ascii="Bookman Old Style" w:hAnsi="Bookman Old Style"/>
          <w:b/>
          <w:sz w:val="20"/>
        </w:rPr>
      </w:pPr>
      <w:r w:rsidRPr="00C95A52">
        <w:rPr>
          <w:rFonts w:ascii="Bookman Old Style" w:hAnsi="Bookman Old Style"/>
          <w:b/>
          <w:sz w:val="20"/>
        </w:rPr>
        <w:t>7.1. Ogólne zasady obmiaru robót</w:t>
      </w:r>
    </w:p>
    <w:p w14:paraId="5ED27774" w14:textId="77777777" w:rsidR="00CB0718" w:rsidRPr="00C95A52" w:rsidRDefault="00CB0718" w:rsidP="00CB0718">
      <w:pPr>
        <w:overflowPunct w:val="0"/>
        <w:autoSpaceDE w:val="0"/>
        <w:autoSpaceDN w:val="0"/>
        <w:adjustRightInd w:val="0"/>
        <w:jc w:val="both"/>
        <w:textAlignment w:val="baseline"/>
        <w:rPr>
          <w:rFonts w:ascii="Bookman Old Style" w:hAnsi="Bookman Old Style"/>
          <w:sz w:val="20"/>
          <w:szCs w:val="20"/>
        </w:rPr>
      </w:pPr>
      <w:r w:rsidRPr="00C95A52">
        <w:rPr>
          <w:rFonts w:ascii="Bookman Old Style" w:hAnsi="Bookman Old Style"/>
          <w:sz w:val="20"/>
          <w:szCs w:val="20"/>
        </w:rPr>
        <w:t>Ogólne zasady obmiaru robót podano w STWiORB D-00.00.00 „Wymagania ogólne” pkt 7.</w:t>
      </w:r>
    </w:p>
    <w:p w14:paraId="4B3D8777" w14:textId="77777777" w:rsidR="00CB0718" w:rsidRPr="00C95A52" w:rsidRDefault="00CB0718" w:rsidP="00CB0718">
      <w:pPr>
        <w:keepNext/>
        <w:numPr>
          <w:ilvl w:val="12"/>
          <w:numId w:val="0"/>
        </w:numPr>
        <w:overflowPunct w:val="0"/>
        <w:autoSpaceDE w:val="0"/>
        <w:autoSpaceDN w:val="0"/>
        <w:adjustRightInd w:val="0"/>
        <w:jc w:val="both"/>
        <w:outlineLvl w:val="1"/>
        <w:rPr>
          <w:rFonts w:ascii="Bookman Old Style" w:hAnsi="Bookman Old Style"/>
          <w:b/>
          <w:sz w:val="20"/>
        </w:rPr>
      </w:pPr>
      <w:r w:rsidRPr="00C95A52">
        <w:rPr>
          <w:rFonts w:ascii="Bookman Old Style" w:hAnsi="Bookman Old Style"/>
          <w:b/>
          <w:sz w:val="20"/>
        </w:rPr>
        <w:t>7.2. Jednostka obmiarowa</w:t>
      </w:r>
    </w:p>
    <w:p w14:paraId="1282B068" w14:textId="77777777" w:rsidR="00CB0718" w:rsidRPr="00C95A52" w:rsidRDefault="00CB0718" w:rsidP="00CB0718">
      <w:pPr>
        <w:numPr>
          <w:ilvl w:val="12"/>
          <w:numId w:val="0"/>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Jednostką obmiarową jest m</w:t>
      </w:r>
      <w:r w:rsidRPr="00C95A52">
        <w:rPr>
          <w:rFonts w:ascii="Bookman Old Style" w:hAnsi="Bookman Old Style"/>
          <w:sz w:val="20"/>
          <w:szCs w:val="20"/>
          <w:vertAlign w:val="superscript"/>
        </w:rPr>
        <w:t>2</w:t>
      </w:r>
      <w:r w:rsidRPr="00C95A52">
        <w:rPr>
          <w:rFonts w:ascii="Bookman Old Style" w:hAnsi="Bookman Old Style"/>
          <w:sz w:val="20"/>
          <w:szCs w:val="20"/>
        </w:rPr>
        <w:t xml:space="preserve"> (metr kwadratowy) warstwy ścieralnej z betonu asfaltowego.</w:t>
      </w:r>
    </w:p>
    <w:p w14:paraId="3AB646E5" w14:textId="77777777" w:rsidR="00CB0718" w:rsidRPr="00C95A52" w:rsidRDefault="00CB0718" w:rsidP="00CB0718">
      <w:pPr>
        <w:keepNext/>
        <w:keepLines/>
        <w:numPr>
          <w:ilvl w:val="12"/>
          <w:numId w:val="0"/>
        </w:numPr>
        <w:suppressAutoHyphens/>
        <w:overflowPunct w:val="0"/>
        <w:autoSpaceDE w:val="0"/>
        <w:autoSpaceDN w:val="0"/>
        <w:adjustRightInd w:val="0"/>
        <w:spacing w:before="240"/>
        <w:jc w:val="both"/>
        <w:outlineLvl w:val="0"/>
        <w:rPr>
          <w:rFonts w:ascii="Bookman Old Style" w:hAnsi="Bookman Old Style"/>
          <w:b/>
          <w:caps/>
          <w:kern w:val="28"/>
          <w:sz w:val="20"/>
        </w:rPr>
      </w:pPr>
      <w:r w:rsidRPr="00C95A52">
        <w:rPr>
          <w:rFonts w:ascii="Bookman Old Style" w:hAnsi="Bookman Old Style"/>
          <w:b/>
          <w:caps/>
          <w:kern w:val="28"/>
          <w:sz w:val="20"/>
        </w:rPr>
        <w:t>8. ODBIÓR ROBÓT</w:t>
      </w:r>
    </w:p>
    <w:p w14:paraId="7DCA931C" w14:textId="77777777" w:rsidR="00CB0718" w:rsidRPr="00C95A52" w:rsidRDefault="00CB0718" w:rsidP="00CB0718">
      <w:pPr>
        <w:overflowPunct w:val="0"/>
        <w:autoSpaceDE w:val="0"/>
        <w:autoSpaceDN w:val="0"/>
        <w:adjustRightInd w:val="0"/>
        <w:jc w:val="both"/>
        <w:rPr>
          <w:rFonts w:ascii="Bookman Old Style" w:hAnsi="Bookman Old Style"/>
          <w:b/>
          <w:sz w:val="20"/>
          <w:u w:val="single"/>
        </w:rPr>
      </w:pPr>
      <w:r w:rsidRPr="00C95A52">
        <w:rPr>
          <w:rFonts w:ascii="Bookman Old Style" w:hAnsi="Bookman Old Style"/>
          <w:b/>
          <w:sz w:val="20"/>
          <w:u w:val="single"/>
        </w:rPr>
        <w:t>8.1. Ogólne zasady odbioru robót</w:t>
      </w:r>
    </w:p>
    <w:p w14:paraId="5F7A83CB" w14:textId="77777777" w:rsidR="00CB0718" w:rsidRPr="00C95A52" w:rsidRDefault="00CB0718" w:rsidP="00CB0718">
      <w:pPr>
        <w:overflowPunct w:val="0"/>
        <w:autoSpaceDE w:val="0"/>
        <w:autoSpaceDN w:val="0"/>
        <w:adjustRightInd w:val="0"/>
        <w:jc w:val="both"/>
        <w:textAlignment w:val="baseline"/>
        <w:rPr>
          <w:rFonts w:ascii="Bookman Old Style" w:hAnsi="Bookman Old Style"/>
          <w:sz w:val="20"/>
          <w:szCs w:val="20"/>
        </w:rPr>
      </w:pPr>
      <w:r w:rsidRPr="00C95A52">
        <w:rPr>
          <w:rFonts w:ascii="Bookman Old Style" w:hAnsi="Bookman Old Style"/>
          <w:sz w:val="20"/>
          <w:szCs w:val="20"/>
        </w:rPr>
        <w:t>Ogólne zasady odbioru robót podano w STWiORB D-00.00.00 „Wymagania ogólne” pkt 8.</w:t>
      </w:r>
    </w:p>
    <w:p w14:paraId="7A1EEEDD" w14:textId="7722AF20" w:rsidR="00CB0718" w:rsidRPr="00C95A52" w:rsidRDefault="00CB0718" w:rsidP="00CB0718">
      <w:pPr>
        <w:overflowPunct w:val="0"/>
        <w:autoSpaceDE w:val="0"/>
        <w:autoSpaceDN w:val="0"/>
        <w:adjustRightInd w:val="0"/>
        <w:jc w:val="both"/>
        <w:textAlignment w:val="baseline"/>
        <w:rPr>
          <w:rFonts w:ascii="Bookman Old Style" w:hAnsi="Bookman Old Style"/>
          <w:sz w:val="20"/>
          <w:szCs w:val="20"/>
        </w:rPr>
      </w:pPr>
      <w:r w:rsidRPr="00C95A52">
        <w:rPr>
          <w:rFonts w:ascii="Bookman Old Style" w:hAnsi="Bookman Old Style"/>
          <w:sz w:val="20"/>
          <w:szCs w:val="20"/>
        </w:rPr>
        <w:t>Roboty uznaje się za wykonane zgodnie z Dokumentacją Projektową, STWiORB.</w:t>
      </w:r>
    </w:p>
    <w:p w14:paraId="0FBE989D" w14:textId="77777777" w:rsidR="00CB0718" w:rsidRPr="00C95A52" w:rsidRDefault="00CB0718" w:rsidP="00CB0718">
      <w:pPr>
        <w:overflowPunct w:val="0"/>
        <w:autoSpaceDE w:val="0"/>
        <w:autoSpaceDN w:val="0"/>
        <w:adjustRightInd w:val="0"/>
        <w:jc w:val="both"/>
        <w:rPr>
          <w:rFonts w:ascii="Bookman Old Style" w:hAnsi="Bookman Old Style"/>
          <w:b/>
          <w:sz w:val="20"/>
          <w:szCs w:val="20"/>
          <w:u w:val="single"/>
        </w:rPr>
      </w:pPr>
      <w:r w:rsidRPr="00C95A52">
        <w:rPr>
          <w:rFonts w:ascii="Bookman Old Style" w:hAnsi="Bookman Old Style"/>
          <w:b/>
          <w:bCs/>
          <w:sz w:val="20"/>
          <w:szCs w:val="20"/>
          <w:u w:val="single"/>
        </w:rPr>
        <w:t xml:space="preserve">8.2. </w:t>
      </w:r>
      <w:r w:rsidRPr="00C95A52">
        <w:rPr>
          <w:rFonts w:ascii="Bookman Old Style" w:hAnsi="Bookman Old Style"/>
          <w:b/>
          <w:sz w:val="20"/>
          <w:szCs w:val="20"/>
          <w:u w:val="single"/>
        </w:rPr>
        <w:t>Zasady odbioru robót ulegających zakryciu</w:t>
      </w:r>
    </w:p>
    <w:p w14:paraId="1DF16A1F" w14:textId="295A9F0E" w:rsidR="00CB0718" w:rsidRPr="00C95A52" w:rsidRDefault="00CB0718" w:rsidP="00CB0718">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Odbiór tych robót polega na finalnej ocenie ilości i jakości wykonywanych robót, które w dalszym procesie realizacji obiektu ulegną zakryciu. </w:t>
      </w:r>
    </w:p>
    <w:p w14:paraId="5180EBBF" w14:textId="7E30582F" w:rsidR="00CB0718" w:rsidRPr="00C95A52" w:rsidRDefault="00CB0718" w:rsidP="00CB0718">
      <w:pPr>
        <w:overflowPunct w:val="0"/>
        <w:autoSpaceDE w:val="0"/>
        <w:autoSpaceDN w:val="0"/>
        <w:adjustRightInd w:val="0"/>
        <w:jc w:val="both"/>
        <w:rPr>
          <w:rFonts w:ascii="Bookman Old Style" w:hAnsi="Bookman Old Style"/>
          <w:b/>
          <w:sz w:val="20"/>
          <w:u w:val="single"/>
        </w:rPr>
      </w:pPr>
      <w:r w:rsidRPr="00C95A52">
        <w:rPr>
          <w:rFonts w:ascii="Bookman Old Style" w:hAnsi="Bookman Old Style"/>
          <w:sz w:val="20"/>
          <w:szCs w:val="20"/>
        </w:rPr>
        <w:t>Odbioru robót podlegających zakryciu dokonuje Inżynier na podstawie dokumentów zawierających komplet wyników laboratoryjnych obejmujących badania materiałów, mieszanek i gotowej warstwy oraz pomiarów cech geometrycznych.</w:t>
      </w:r>
    </w:p>
    <w:p w14:paraId="59E0D8F9" w14:textId="77777777" w:rsidR="00CB0718" w:rsidRPr="00C95A52" w:rsidRDefault="00CB0718" w:rsidP="00CB0718">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W przypadku stwierdzenia odchyleń w zakresie jakości robót, odbierający ustala zakres robót poprawkowych, zmniejsza wynagrodzenie lub nakazuje usunięcie wadliwe wykonanej warstwy.</w:t>
      </w:r>
    </w:p>
    <w:p w14:paraId="21F0B973" w14:textId="77777777" w:rsidR="00CB0718" w:rsidRPr="00C95A52" w:rsidRDefault="00CB0718" w:rsidP="00CB0718">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Roboty poprawkowe lub usunięcie wadliwie wykonanej warstwy dokonuje Wykonawca na swój koszt w terminie uzgodnionym z przedstawicielem Inwestora.</w:t>
      </w:r>
    </w:p>
    <w:p w14:paraId="2B074752" w14:textId="77777777" w:rsidR="00CB0718" w:rsidRPr="00C95A52" w:rsidRDefault="00CB0718" w:rsidP="00CB0718">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Odbiorowi robót zanikających podlega: </w:t>
      </w:r>
    </w:p>
    <w:p w14:paraId="5147E6C3" w14:textId="77777777" w:rsidR="00CB0718" w:rsidRPr="00C95A52" w:rsidRDefault="00CB0718" w:rsidP="00CB0718">
      <w:pPr>
        <w:numPr>
          <w:ilvl w:val="0"/>
          <w:numId w:val="14"/>
        </w:numPr>
        <w:overflowPunct w:val="0"/>
        <w:autoSpaceDE w:val="0"/>
        <w:autoSpaceDN w:val="0"/>
        <w:adjustRightInd w:val="0"/>
        <w:ind w:left="284" w:hanging="284"/>
        <w:contextualSpacing/>
        <w:jc w:val="both"/>
        <w:rPr>
          <w:rFonts w:ascii="Bookman Old Style" w:hAnsi="Bookman Old Style"/>
          <w:sz w:val="20"/>
          <w:szCs w:val="20"/>
        </w:rPr>
      </w:pPr>
      <w:r w:rsidRPr="00C95A52">
        <w:rPr>
          <w:rFonts w:ascii="Bookman Old Style" w:hAnsi="Bookman Old Style"/>
          <w:sz w:val="20"/>
          <w:szCs w:val="20"/>
        </w:rPr>
        <w:t>oczyszczenie i skropienie podłoża i warstw konstrukcyjnych nawierzchni;</w:t>
      </w:r>
    </w:p>
    <w:p w14:paraId="4E6C95BD" w14:textId="77777777" w:rsidR="00CB0718" w:rsidRPr="00C95A52" w:rsidRDefault="00CB0718" w:rsidP="00CB0718">
      <w:pPr>
        <w:numPr>
          <w:ilvl w:val="0"/>
          <w:numId w:val="14"/>
        </w:numPr>
        <w:overflowPunct w:val="0"/>
        <w:autoSpaceDE w:val="0"/>
        <w:autoSpaceDN w:val="0"/>
        <w:adjustRightInd w:val="0"/>
        <w:ind w:left="284" w:hanging="284"/>
        <w:contextualSpacing/>
        <w:jc w:val="both"/>
        <w:rPr>
          <w:rFonts w:ascii="Bookman Old Style" w:hAnsi="Bookman Old Style"/>
          <w:sz w:val="20"/>
          <w:szCs w:val="20"/>
        </w:rPr>
      </w:pPr>
      <w:r w:rsidRPr="00C95A52">
        <w:rPr>
          <w:rFonts w:ascii="Bookman Old Style" w:hAnsi="Bookman Old Style"/>
          <w:sz w:val="20"/>
          <w:szCs w:val="20"/>
        </w:rPr>
        <w:t>warstwa podbudowy,</w:t>
      </w:r>
    </w:p>
    <w:p w14:paraId="439B1533" w14:textId="37AEF104" w:rsidR="00D30F84" w:rsidRPr="008641B5" w:rsidRDefault="00CB0718" w:rsidP="008641B5">
      <w:pPr>
        <w:numPr>
          <w:ilvl w:val="0"/>
          <w:numId w:val="14"/>
        </w:numPr>
        <w:overflowPunct w:val="0"/>
        <w:autoSpaceDE w:val="0"/>
        <w:autoSpaceDN w:val="0"/>
        <w:adjustRightInd w:val="0"/>
        <w:ind w:left="284" w:hanging="284"/>
        <w:contextualSpacing/>
        <w:jc w:val="both"/>
        <w:rPr>
          <w:rFonts w:ascii="Bookman Old Style" w:hAnsi="Bookman Old Style"/>
          <w:sz w:val="20"/>
          <w:szCs w:val="20"/>
        </w:rPr>
      </w:pPr>
      <w:r w:rsidRPr="00C95A52">
        <w:rPr>
          <w:rFonts w:ascii="Bookman Old Style" w:hAnsi="Bookman Old Style"/>
          <w:sz w:val="20"/>
          <w:szCs w:val="20"/>
        </w:rPr>
        <w:t>warstwa wiążąca.</w:t>
      </w:r>
    </w:p>
    <w:p w14:paraId="01FF9251" w14:textId="77777777" w:rsidR="00CB0718" w:rsidRPr="00C95A52" w:rsidRDefault="00CB0718" w:rsidP="00CB0718">
      <w:pPr>
        <w:overflowPunct w:val="0"/>
        <w:autoSpaceDE w:val="0"/>
        <w:autoSpaceDN w:val="0"/>
        <w:adjustRightInd w:val="0"/>
        <w:jc w:val="both"/>
        <w:rPr>
          <w:rFonts w:ascii="Bookman Old Style" w:hAnsi="Bookman Old Style"/>
          <w:sz w:val="20"/>
          <w:szCs w:val="20"/>
        </w:rPr>
      </w:pPr>
      <w:r w:rsidRPr="00C95A52">
        <w:rPr>
          <w:rFonts w:ascii="Bookman Old Style" w:hAnsi="Bookman Old Style"/>
          <w:b/>
          <w:sz w:val="20"/>
          <w:u w:val="single"/>
        </w:rPr>
        <w:t>8.4.</w:t>
      </w:r>
      <w:r w:rsidRPr="00C95A52">
        <w:rPr>
          <w:rFonts w:ascii="Bookman Old Style" w:hAnsi="Bookman Old Style"/>
          <w:b/>
          <w:sz w:val="20"/>
          <w:szCs w:val="20"/>
          <w:u w:val="single"/>
        </w:rPr>
        <w:t xml:space="preserve"> Zasady odbioru ostatecznego</w:t>
      </w:r>
    </w:p>
    <w:p w14:paraId="449CD969" w14:textId="77777777" w:rsidR="00CB0718" w:rsidRPr="00C95A52" w:rsidRDefault="00CB0718" w:rsidP="00CB0718">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Odbiór ostateczny polega na ostatecznej ocenie ilości, jakości i wartości sprzedażnej wykonanych robót.</w:t>
      </w:r>
    </w:p>
    <w:p w14:paraId="504D5C86" w14:textId="77777777" w:rsidR="00CB0718" w:rsidRPr="00C95A52" w:rsidRDefault="00CB0718" w:rsidP="00CB0718">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Odbiór ostateczny dokonany jest po zakończeniu całości robót objętych umową oraz skompletowaniu całej przewidzianej w umowie dokumentacji. O gotowości wykonanych robót do odbioru ostatecznego Wykonawca zawiadamia pisemnie Inwestora.</w:t>
      </w:r>
    </w:p>
    <w:p w14:paraId="42E3672F" w14:textId="573CD9EF" w:rsidR="00CB0718" w:rsidRPr="00C95A52" w:rsidRDefault="00CB0718" w:rsidP="00CB0718">
      <w:pPr>
        <w:numPr>
          <w:ilvl w:val="12"/>
          <w:numId w:val="0"/>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Roboty uznaje się za wykonane zgodnie z Dokumentacją Projektową i ST</w:t>
      </w:r>
      <w:r>
        <w:rPr>
          <w:rFonts w:ascii="Bookman Old Style" w:hAnsi="Bookman Old Style"/>
          <w:sz w:val="20"/>
          <w:szCs w:val="20"/>
        </w:rPr>
        <w:t>WiORB</w:t>
      </w:r>
      <w:r w:rsidRPr="00C95A52">
        <w:rPr>
          <w:rFonts w:ascii="Bookman Old Style" w:hAnsi="Bookman Old Style"/>
          <w:sz w:val="20"/>
          <w:szCs w:val="20"/>
        </w:rPr>
        <w:t>.</w:t>
      </w:r>
    </w:p>
    <w:p w14:paraId="28FA3C22" w14:textId="77777777" w:rsidR="00CB0718" w:rsidRPr="00C95A52" w:rsidRDefault="00CB0718" w:rsidP="00CB0718">
      <w:pPr>
        <w:numPr>
          <w:ilvl w:val="12"/>
          <w:numId w:val="0"/>
        </w:numPr>
        <w:overflowPunct w:val="0"/>
        <w:autoSpaceDE w:val="0"/>
        <w:autoSpaceDN w:val="0"/>
        <w:adjustRightInd w:val="0"/>
        <w:jc w:val="both"/>
        <w:rPr>
          <w:rFonts w:ascii="Bookman Old Style" w:hAnsi="Bookman Old Style"/>
          <w:b/>
          <w:sz w:val="20"/>
          <w:szCs w:val="20"/>
          <w:u w:val="single"/>
        </w:rPr>
      </w:pPr>
      <w:r w:rsidRPr="00C95A52">
        <w:rPr>
          <w:rFonts w:ascii="Bookman Old Style" w:hAnsi="Bookman Old Style"/>
          <w:b/>
          <w:sz w:val="20"/>
          <w:u w:val="single"/>
        </w:rPr>
        <w:t>8.5.</w:t>
      </w:r>
      <w:r w:rsidRPr="00C95A52">
        <w:rPr>
          <w:rFonts w:ascii="Bookman Old Style" w:hAnsi="Bookman Old Style"/>
          <w:b/>
          <w:sz w:val="20"/>
          <w:szCs w:val="20"/>
          <w:u w:val="single"/>
        </w:rPr>
        <w:t xml:space="preserve"> Zasady postępowania w przypadku wystąpienia wad i usterek w wykonanym obiekcie</w:t>
      </w:r>
    </w:p>
    <w:p w14:paraId="22E1B7D3" w14:textId="2D203537" w:rsidR="00CB0718" w:rsidRPr="00C95A52" w:rsidRDefault="00CB0718" w:rsidP="00CB0718">
      <w:pPr>
        <w:numPr>
          <w:ilvl w:val="12"/>
          <w:numId w:val="0"/>
        </w:numPr>
        <w:overflowPunct w:val="0"/>
        <w:autoSpaceDE w:val="0"/>
        <w:autoSpaceDN w:val="0"/>
        <w:adjustRightInd w:val="0"/>
        <w:jc w:val="both"/>
        <w:rPr>
          <w:rFonts w:ascii="Bookman Old Style" w:hAnsi="Bookman Old Style"/>
        </w:rPr>
      </w:pPr>
      <w:r w:rsidRPr="00C95A52">
        <w:rPr>
          <w:rFonts w:ascii="Bookman Old Style" w:hAnsi="Bookman Old Style"/>
          <w:sz w:val="20"/>
          <w:szCs w:val="20"/>
        </w:rPr>
        <w:t>W przypadku wystąpienia w odbieranym obiekcie wad i usterek będzie się postępować zgodnie</w:t>
      </w:r>
      <w:r w:rsidRPr="00C95A52">
        <w:rPr>
          <w:rFonts w:ascii="Bookman Old Style" w:hAnsi="Bookman Old Style"/>
          <w:sz w:val="20"/>
          <w:szCs w:val="20"/>
        </w:rPr>
        <w:br/>
        <w:t xml:space="preserve">z postanowieniami zawartymi </w:t>
      </w:r>
      <w:r w:rsidR="00921982">
        <w:rPr>
          <w:rFonts w:ascii="Bookman Old Style" w:hAnsi="Bookman Old Style"/>
          <w:sz w:val="20"/>
          <w:szCs w:val="20"/>
        </w:rPr>
        <w:t>PFU</w:t>
      </w:r>
      <w:r w:rsidRPr="00C95A52">
        <w:rPr>
          <w:rFonts w:ascii="Bookman Old Style" w:hAnsi="Bookman Old Style"/>
          <w:sz w:val="20"/>
          <w:szCs w:val="20"/>
        </w:rPr>
        <w:t xml:space="preserve"> oraz umowie z Wykonawcą. Jeśli dokumenty Przetargowe, PFU lub Umowa wymagają inaczej to te wymagania są nadrzędne.</w:t>
      </w:r>
    </w:p>
    <w:p w14:paraId="4855DA77" w14:textId="77777777" w:rsidR="00CB0718" w:rsidRPr="00C95A52" w:rsidRDefault="00CB0718" w:rsidP="00CB0718">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Całkowita wielkość potrąceń to suma potrąceń za poszczególne wady występujące w wykonanym obiekcie. </w:t>
      </w:r>
    </w:p>
    <w:p w14:paraId="20AAE5A4" w14:textId="59C116D0" w:rsidR="00CB0718" w:rsidRPr="00C95A52" w:rsidRDefault="00CB0718" w:rsidP="00CB0718">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W przypadku większych odchyłek</w:t>
      </w:r>
      <w:r w:rsidR="00921982">
        <w:rPr>
          <w:rFonts w:ascii="Bookman Old Style" w:hAnsi="Bookman Old Style"/>
          <w:sz w:val="20"/>
          <w:szCs w:val="20"/>
        </w:rPr>
        <w:t>, które uniemożliwiają funkcjonowanie</w:t>
      </w:r>
      <w:r w:rsidRPr="00C95A52">
        <w:rPr>
          <w:rFonts w:ascii="Bookman Old Style" w:hAnsi="Bookman Old Style"/>
          <w:sz w:val="20"/>
          <w:szCs w:val="20"/>
        </w:rPr>
        <w:t xml:space="preserve">, wykonany obiekt drogowy lub jego poszczególne części </w:t>
      </w:r>
      <w:r w:rsidR="00921982">
        <w:rPr>
          <w:rFonts w:ascii="Bookman Old Style" w:hAnsi="Bookman Old Style"/>
          <w:sz w:val="20"/>
          <w:szCs w:val="20"/>
        </w:rPr>
        <w:t>mogą zostać</w:t>
      </w:r>
      <w:r w:rsidR="00921982" w:rsidRPr="00C95A52">
        <w:rPr>
          <w:rFonts w:ascii="Bookman Old Style" w:hAnsi="Bookman Old Style"/>
          <w:sz w:val="20"/>
          <w:szCs w:val="20"/>
        </w:rPr>
        <w:t xml:space="preserve"> </w:t>
      </w:r>
      <w:r w:rsidRPr="00C95A52">
        <w:rPr>
          <w:rFonts w:ascii="Bookman Old Style" w:hAnsi="Bookman Old Style"/>
          <w:sz w:val="20"/>
          <w:szCs w:val="20"/>
        </w:rPr>
        <w:t xml:space="preserve">wyłączone z odbioru do czasu wykonania niezbędnych robót dla doprowadzenia elementu lub obiektu do </w:t>
      </w:r>
      <w:r w:rsidR="00921982">
        <w:rPr>
          <w:rFonts w:ascii="Bookman Old Style" w:hAnsi="Bookman Old Style"/>
          <w:sz w:val="20"/>
          <w:szCs w:val="20"/>
        </w:rPr>
        <w:t xml:space="preserve">akceptowalnej </w:t>
      </w:r>
      <w:r w:rsidRPr="00C95A52">
        <w:rPr>
          <w:rFonts w:ascii="Bookman Old Style" w:hAnsi="Bookman Old Style"/>
          <w:sz w:val="20"/>
          <w:szCs w:val="20"/>
        </w:rPr>
        <w:t>wartości technicznej</w:t>
      </w:r>
      <w:r w:rsidR="00AA14DC">
        <w:rPr>
          <w:rFonts w:ascii="Bookman Old Style" w:hAnsi="Bookman Old Style"/>
          <w:sz w:val="20"/>
          <w:szCs w:val="20"/>
        </w:rPr>
        <w:t>.</w:t>
      </w:r>
      <w:r w:rsidRPr="00C95A52">
        <w:rPr>
          <w:rFonts w:ascii="Bookman Old Style" w:hAnsi="Bookman Old Style"/>
          <w:sz w:val="20"/>
          <w:szCs w:val="20"/>
        </w:rPr>
        <w:t xml:space="preserve"> </w:t>
      </w:r>
      <w:r w:rsidR="00AA14DC">
        <w:rPr>
          <w:rFonts w:ascii="Bookman Old Style" w:hAnsi="Bookman Old Style"/>
          <w:sz w:val="20"/>
          <w:szCs w:val="20"/>
        </w:rPr>
        <w:t>D</w:t>
      </w:r>
      <w:r w:rsidRPr="00C95A52">
        <w:rPr>
          <w:rFonts w:ascii="Bookman Old Style" w:hAnsi="Bookman Old Style"/>
          <w:sz w:val="20"/>
          <w:szCs w:val="20"/>
        </w:rPr>
        <w:t>o tego czasu</w:t>
      </w:r>
      <w:r w:rsidR="00AA14DC">
        <w:rPr>
          <w:rFonts w:ascii="Bookman Old Style" w:hAnsi="Bookman Old Style"/>
          <w:sz w:val="20"/>
          <w:szCs w:val="20"/>
        </w:rPr>
        <w:t xml:space="preserve"> </w:t>
      </w:r>
      <w:r w:rsidRPr="00C95A52">
        <w:rPr>
          <w:rFonts w:ascii="Bookman Old Style" w:hAnsi="Bookman Old Style"/>
          <w:sz w:val="20"/>
          <w:szCs w:val="20"/>
        </w:rPr>
        <w:t>zastosuje się ustalenia zawarte w umowie z Wykonawcą robót.</w:t>
      </w:r>
    </w:p>
    <w:p w14:paraId="57389952" w14:textId="5F9521E5" w:rsidR="00CB0718" w:rsidRPr="00C95A52" w:rsidRDefault="00CB0718" w:rsidP="00CB0718">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Zamawiający dopuszcza przeprowadzenie dodatkowych badań kontrolnych wykonanej nawierzchni uściślających zakres robót wykonanych wadliwie</w:t>
      </w:r>
      <w:r w:rsidR="00AA14DC">
        <w:rPr>
          <w:rFonts w:ascii="Bookman Old Style" w:hAnsi="Bookman Old Style"/>
          <w:sz w:val="20"/>
          <w:szCs w:val="20"/>
        </w:rPr>
        <w:t>.</w:t>
      </w:r>
      <w:r w:rsidRPr="00C95A52">
        <w:rPr>
          <w:rFonts w:ascii="Bookman Old Style" w:hAnsi="Bookman Old Style"/>
          <w:sz w:val="20"/>
          <w:szCs w:val="20"/>
        </w:rPr>
        <w:t xml:space="preserve"> Niezbędne badania mogą być przeprowadzone w laboratorium uzgodnionym z Zamawiającym; na zlecenie i koszt Wykonawcy.</w:t>
      </w:r>
    </w:p>
    <w:p w14:paraId="315EC957" w14:textId="77777777" w:rsidR="00CB0718" w:rsidRPr="00C95A52" w:rsidRDefault="00CB0718" w:rsidP="00CB0718">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Wady i usterki, które mogą być przyczyną zagrożenia dla bezpieczeństwa ruchu drogowego, Wykonawca musi natychmiast usuwać na własny koszt.</w:t>
      </w:r>
    </w:p>
    <w:p w14:paraId="1C5ECD53" w14:textId="6F70EDF7" w:rsidR="00CB0718" w:rsidRPr="00C95A52" w:rsidRDefault="00CB0718" w:rsidP="00CB0718">
      <w:pPr>
        <w:overflowPunct w:val="0"/>
        <w:autoSpaceDE w:val="0"/>
        <w:autoSpaceDN w:val="0"/>
        <w:adjustRightInd w:val="0"/>
        <w:spacing w:after="120"/>
        <w:jc w:val="both"/>
        <w:rPr>
          <w:rFonts w:ascii="Bookman Old Style" w:hAnsi="Bookman Old Style"/>
          <w:b/>
          <w:sz w:val="20"/>
          <w:u w:val="single"/>
        </w:rPr>
      </w:pPr>
      <w:r w:rsidRPr="00C95A52">
        <w:rPr>
          <w:rFonts w:ascii="Bookman Old Style" w:hAnsi="Bookman Old Style"/>
          <w:b/>
          <w:sz w:val="20"/>
          <w:u w:val="single"/>
        </w:rPr>
        <w:t xml:space="preserve">8.6. Potrącenia za inne nieistotne wady i usterki, które nie wymieniono w </w:t>
      </w:r>
      <w:r w:rsidR="00580BCA">
        <w:rPr>
          <w:rFonts w:ascii="Bookman Old Style" w:hAnsi="Bookman Old Style"/>
          <w:b/>
          <w:sz w:val="20"/>
          <w:u w:val="single"/>
        </w:rPr>
        <w:t xml:space="preserve">STWiORB </w:t>
      </w:r>
      <w:r w:rsidRPr="00C95A52">
        <w:rPr>
          <w:rFonts w:ascii="Bookman Old Style" w:hAnsi="Bookman Old Style"/>
          <w:b/>
          <w:sz w:val="20"/>
          <w:u w:val="single"/>
        </w:rPr>
        <w:t xml:space="preserve">będą wyceniane szacunkowo przez </w:t>
      </w:r>
      <w:r w:rsidR="00580BCA">
        <w:rPr>
          <w:rFonts w:ascii="Bookman Old Style" w:hAnsi="Bookman Old Style"/>
          <w:b/>
          <w:sz w:val="20"/>
          <w:u w:val="single"/>
        </w:rPr>
        <w:t xml:space="preserve">Wykonawcę i przedstawione </w:t>
      </w:r>
      <w:r w:rsidRPr="00C95A52">
        <w:rPr>
          <w:rFonts w:ascii="Bookman Old Style" w:hAnsi="Bookman Old Style"/>
          <w:b/>
          <w:sz w:val="20"/>
          <w:u w:val="single"/>
        </w:rPr>
        <w:t>Inżynier</w:t>
      </w:r>
      <w:r w:rsidR="00580BCA">
        <w:rPr>
          <w:rFonts w:ascii="Bookman Old Style" w:hAnsi="Bookman Old Style"/>
          <w:b/>
          <w:sz w:val="20"/>
          <w:u w:val="single"/>
        </w:rPr>
        <w:t>owi</w:t>
      </w:r>
      <w:r w:rsidRPr="00C95A52">
        <w:rPr>
          <w:rFonts w:ascii="Bookman Old Style" w:hAnsi="Bookman Old Style"/>
          <w:b/>
          <w:sz w:val="20"/>
          <w:u w:val="single"/>
        </w:rPr>
        <w:t xml:space="preserve"> i Komisj</w:t>
      </w:r>
      <w:r w:rsidR="00580BCA">
        <w:rPr>
          <w:rFonts w:ascii="Bookman Old Style" w:hAnsi="Bookman Old Style"/>
          <w:b/>
          <w:sz w:val="20"/>
          <w:u w:val="single"/>
        </w:rPr>
        <w:t>i</w:t>
      </w:r>
      <w:r w:rsidRPr="00C95A52">
        <w:rPr>
          <w:rFonts w:ascii="Bookman Old Style" w:hAnsi="Bookman Old Style"/>
          <w:b/>
          <w:sz w:val="20"/>
          <w:u w:val="single"/>
        </w:rPr>
        <w:t xml:space="preserve"> odbioru robót.</w:t>
      </w:r>
      <w:r w:rsidRPr="00C95A52">
        <w:rPr>
          <w:rFonts w:ascii="Bookman Old Style" w:hAnsi="Bookman Old Style"/>
          <w:b/>
          <w:sz w:val="20"/>
          <w:szCs w:val="20"/>
          <w:u w:val="single"/>
        </w:rPr>
        <w:t xml:space="preserve"> </w:t>
      </w:r>
    </w:p>
    <w:p w14:paraId="7BF79DE6" w14:textId="77777777" w:rsidR="00CB0718" w:rsidRPr="00C95A52" w:rsidRDefault="00CB0718" w:rsidP="00CB0718">
      <w:pPr>
        <w:overflowPunct w:val="0"/>
        <w:autoSpaceDE w:val="0"/>
        <w:autoSpaceDN w:val="0"/>
        <w:adjustRightInd w:val="0"/>
        <w:spacing w:after="120"/>
        <w:jc w:val="both"/>
        <w:rPr>
          <w:rFonts w:ascii="Bookman Old Style" w:hAnsi="Bookman Old Style"/>
          <w:b/>
          <w:sz w:val="20"/>
          <w:u w:val="single"/>
        </w:rPr>
      </w:pPr>
      <w:r w:rsidRPr="00C95A52">
        <w:rPr>
          <w:rFonts w:ascii="Bookman Old Style" w:hAnsi="Bookman Old Style"/>
          <w:b/>
          <w:sz w:val="20"/>
          <w:u w:val="single"/>
        </w:rPr>
        <w:t>8.7. Odbiory robót pogwarancyjnych wg umowy z Wykonawcą.</w:t>
      </w:r>
      <w:r w:rsidRPr="00C95A52">
        <w:rPr>
          <w:rFonts w:ascii="Bookman Old Style" w:hAnsi="Bookman Old Style"/>
          <w:b/>
          <w:sz w:val="20"/>
          <w:szCs w:val="20"/>
          <w:u w:val="single"/>
        </w:rPr>
        <w:t xml:space="preserve"> </w:t>
      </w:r>
    </w:p>
    <w:p w14:paraId="11284611" w14:textId="77777777" w:rsidR="00CB0718" w:rsidRPr="00C95A52" w:rsidRDefault="00CB0718" w:rsidP="00CB0718">
      <w:pPr>
        <w:keepNext/>
        <w:keepLines/>
        <w:numPr>
          <w:ilvl w:val="12"/>
          <w:numId w:val="0"/>
        </w:numPr>
        <w:suppressAutoHyphens/>
        <w:overflowPunct w:val="0"/>
        <w:autoSpaceDE w:val="0"/>
        <w:autoSpaceDN w:val="0"/>
        <w:adjustRightInd w:val="0"/>
        <w:spacing w:before="240"/>
        <w:jc w:val="both"/>
        <w:outlineLvl w:val="0"/>
        <w:rPr>
          <w:rFonts w:ascii="Bookman Old Style" w:hAnsi="Bookman Old Style"/>
          <w:b/>
          <w:caps/>
          <w:kern w:val="28"/>
          <w:sz w:val="20"/>
        </w:rPr>
      </w:pPr>
      <w:r w:rsidRPr="00C95A52">
        <w:rPr>
          <w:rFonts w:ascii="Bookman Old Style" w:hAnsi="Bookman Old Style"/>
          <w:b/>
          <w:caps/>
          <w:kern w:val="28"/>
          <w:sz w:val="20"/>
        </w:rPr>
        <w:t>9. PODSTAWA PŁATNOŚCI</w:t>
      </w:r>
    </w:p>
    <w:p w14:paraId="5114AC4D" w14:textId="77777777" w:rsidR="00CB0718" w:rsidRPr="00C95A52" w:rsidRDefault="00CB0718" w:rsidP="00CB0718">
      <w:pPr>
        <w:keepNext/>
        <w:numPr>
          <w:ilvl w:val="12"/>
          <w:numId w:val="0"/>
        </w:numPr>
        <w:overflowPunct w:val="0"/>
        <w:autoSpaceDE w:val="0"/>
        <w:autoSpaceDN w:val="0"/>
        <w:adjustRightInd w:val="0"/>
        <w:jc w:val="both"/>
        <w:outlineLvl w:val="1"/>
        <w:rPr>
          <w:rFonts w:ascii="Bookman Old Style" w:hAnsi="Bookman Old Style"/>
          <w:b/>
          <w:sz w:val="20"/>
          <w:szCs w:val="20"/>
          <w:u w:val="single"/>
        </w:rPr>
      </w:pPr>
      <w:r w:rsidRPr="00C95A52">
        <w:rPr>
          <w:rFonts w:ascii="Bookman Old Style" w:hAnsi="Bookman Old Style"/>
          <w:b/>
          <w:sz w:val="20"/>
          <w:szCs w:val="20"/>
          <w:u w:val="single"/>
        </w:rPr>
        <w:t>9.1. Ogólne ustalenia dotyczące podstawy płatności</w:t>
      </w:r>
    </w:p>
    <w:p w14:paraId="2122F3AB" w14:textId="77777777" w:rsidR="00CB0718" w:rsidRPr="00C95A52" w:rsidRDefault="00CB0718" w:rsidP="00CB0718">
      <w:pPr>
        <w:tabs>
          <w:tab w:val="left" w:pos="964"/>
        </w:tabs>
        <w:overflowPunct w:val="0"/>
        <w:autoSpaceDE w:val="0"/>
        <w:autoSpaceDN w:val="0"/>
        <w:adjustRightInd w:val="0"/>
        <w:jc w:val="both"/>
        <w:textAlignment w:val="baseline"/>
        <w:rPr>
          <w:rFonts w:ascii="Bookman Old Style" w:hAnsi="Bookman Old Style"/>
          <w:sz w:val="20"/>
          <w:szCs w:val="20"/>
        </w:rPr>
      </w:pPr>
      <w:r w:rsidRPr="00C95A52">
        <w:rPr>
          <w:rFonts w:ascii="Bookman Old Style" w:hAnsi="Bookman Old Style"/>
          <w:bCs/>
          <w:sz w:val="20"/>
          <w:szCs w:val="20"/>
        </w:rPr>
        <w:t xml:space="preserve">Ogólne ustalenia dotyczące podstawy płatności, podano w </w:t>
      </w:r>
      <w:r w:rsidRPr="00C95A52">
        <w:rPr>
          <w:rFonts w:ascii="Bookman Old Style" w:hAnsi="Bookman Old Style"/>
          <w:sz w:val="20"/>
          <w:szCs w:val="20"/>
        </w:rPr>
        <w:t>STWiORB</w:t>
      </w:r>
      <w:r w:rsidRPr="00C95A52">
        <w:rPr>
          <w:rFonts w:ascii="Bookman Old Style" w:hAnsi="Bookman Old Style"/>
          <w:bCs/>
          <w:sz w:val="20"/>
          <w:szCs w:val="20"/>
        </w:rPr>
        <w:t xml:space="preserve"> D-</w:t>
      </w:r>
      <w:r>
        <w:rPr>
          <w:rFonts w:ascii="Bookman Old Style" w:hAnsi="Bookman Old Style"/>
          <w:bCs/>
          <w:sz w:val="20"/>
          <w:szCs w:val="20"/>
        </w:rPr>
        <w:t xml:space="preserve">00.00.00 „Wymagania ogólne” </w:t>
      </w:r>
      <w:r w:rsidRPr="00C95A52">
        <w:rPr>
          <w:rFonts w:ascii="Bookman Old Style" w:hAnsi="Bookman Old Style"/>
          <w:bCs/>
          <w:sz w:val="20"/>
          <w:szCs w:val="20"/>
        </w:rPr>
        <w:t>pkt. 9.</w:t>
      </w:r>
    </w:p>
    <w:p w14:paraId="54EABDF6" w14:textId="77777777" w:rsidR="00CB0718" w:rsidRPr="00C95A52" w:rsidRDefault="00CB0718" w:rsidP="00CB0718">
      <w:pPr>
        <w:numPr>
          <w:ilvl w:val="12"/>
          <w:numId w:val="0"/>
        </w:numPr>
        <w:overflowPunct w:val="0"/>
        <w:autoSpaceDE w:val="0"/>
        <w:autoSpaceDN w:val="0"/>
        <w:adjustRightInd w:val="0"/>
        <w:jc w:val="both"/>
        <w:rPr>
          <w:rFonts w:ascii="Bookman Old Style" w:hAnsi="Bookman Old Style"/>
          <w:b/>
          <w:sz w:val="20"/>
          <w:szCs w:val="20"/>
          <w:u w:val="single"/>
        </w:rPr>
      </w:pPr>
      <w:r w:rsidRPr="00C95A52">
        <w:rPr>
          <w:rFonts w:ascii="Bookman Old Style" w:hAnsi="Bookman Old Style"/>
          <w:b/>
          <w:sz w:val="20"/>
          <w:szCs w:val="20"/>
          <w:u w:val="single"/>
        </w:rPr>
        <w:t>9.2. Cena jednostki obmiarowej</w:t>
      </w:r>
    </w:p>
    <w:p w14:paraId="4C867436" w14:textId="77777777" w:rsidR="00CB0718" w:rsidRPr="00C95A52" w:rsidRDefault="00CB0718" w:rsidP="00CB0718">
      <w:pPr>
        <w:numPr>
          <w:ilvl w:val="12"/>
          <w:numId w:val="0"/>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Cena wykonania 1 m</w:t>
      </w:r>
      <w:r w:rsidRPr="00C95A52">
        <w:rPr>
          <w:rFonts w:ascii="Bookman Old Style" w:hAnsi="Bookman Old Style"/>
          <w:sz w:val="20"/>
          <w:szCs w:val="20"/>
          <w:vertAlign w:val="superscript"/>
        </w:rPr>
        <w:t>2</w:t>
      </w:r>
      <w:r w:rsidRPr="00C95A52">
        <w:rPr>
          <w:rFonts w:ascii="Bookman Old Style" w:hAnsi="Bookman Old Style"/>
          <w:sz w:val="20"/>
          <w:szCs w:val="20"/>
        </w:rPr>
        <w:t xml:space="preserve"> warstwy </w:t>
      </w:r>
      <w:r w:rsidRPr="00C95A52">
        <w:rPr>
          <w:rFonts w:ascii="Bookman Old Style" w:hAnsi="Bookman Old Style"/>
          <w:snapToGrid w:val="0"/>
          <w:sz w:val="20"/>
          <w:szCs w:val="20"/>
        </w:rPr>
        <w:t>ścieralnej</w:t>
      </w:r>
      <w:r w:rsidRPr="00C95A52">
        <w:rPr>
          <w:rFonts w:ascii="Bookman Old Style" w:hAnsi="Bookman Old Style"/>
          <w:sz w:val="20"/>
          <w:szCs w:val="20"/>
        </w:rPr>
        <w:t xml:space="preserve"> z betonu asfaltowego obejmuje:</w:t>
      </w:r>
    </w:p>
    <w:p w14:paraId="5D252065" w14:textId="77777777" w:rsidR="00CB0718" w:rsidRPr="00C95A52" w:rsidRDefault="00CB0718" w:rsidP="00CB0718">
      <w:pPr>
        <w:numPr>
          <w:ilvl w:val="0"/>
          <w:numId w:val="12"/>
        </w:numPr>
        <w:overflowPunct w:val="0"/>
        <w:autoSpaceDE w:val="0"/>
        <w:autoSpaceDN w:val="0"/>
        <w:adjustRightInd w:val="0"/>
        <w:jc w:val="both"/>
        <w:rPr>
          <w:rFonts w:ascii="Bookman Old Style" w:hAnsi="Bookman Old Style"/>
          <w:b/>
          <w:sz w:val="20"/>
          <w:szCs w:val="20"/>
        </w:rPr>
      </w:pPr>
      <w:r w:rsidRPr="00C95A52">
        <w:rPr>
          <w:rFonts w:ascii="Bookman Old Style" w:hAnsi="Bookman Old Style"/>
          <w:sz w:val="20"/>
          <w:szCs w:val="20"/>
        </w:rPr>
        <w:t>prace pomiarowe i roboty przygotowawcze,</w:t>
      </w:r>
    </w:p>
    <w:p w14:paraId="7458A84B" w14:textId="08933A68" w:rsidR="00CB0718" w:rsidRPr="00C95A52" w:rsidRDefault="00CB0718" w:rsidP="00CB0718">
      <w:pPr>
        <w:numPr>
          <w:ilvl w:val="0"/>
          <w:numId w:val="12"/>
        </w:numPr>
        <w:overflowPunct w:val="0"/>
        <w:autoSpaceDE w:val="0"/>
        <w:autoSpaceDN w:val="0"/>
        <w:adjustRightInd w:val="0"/>
        <w:jc w:val="both"/>
        <w:rPr>
          <w:rFonts w:ascii="Bookman Old Style" w:hAnsi="Bookman Old Style"/>
          <w:b/>
          <w:sz w:val="20"/>
          <w:szCs w:val="20"/>
        </w:rPr>
      </w:pPr>
      <w:r w:rsidRPr="00C95A52">
        <w:rPr>
          <w:rFonts w:ascii="Bookman Old Style" w:hAnsi="Bookman Old Style"/>
          <w:sz w:val="20"/>
          <w:szCs w:val="20"/>
        </w:rPr>
        <w:t xml:space="preserve">oznakowanie robót, zgodnie z zatwierdzonym projektem organizacji ruchu, </w:t>
      </w:r>
    </w:p>
    <w:p w14:paraId="083D2AC7" w14:textId="77777777" w:rsidR="00CB0718" w:rsidRPr="00C95A52" w:rsidRDefault="00CB0718" w:rsidP="00CB0718">
      <w:pPr>
        <w:numPr>
          <w:ilvl w:val="0"/>
          <w:numId w:val="12"/>
        </w:numPr>
        <w:overflowPunct w:val="0"/>
        <w:autoSpaceDE w:val="0"/>
        <w:autoSpaceDN w:val="0"/>
        <w:adjustRightInd w:val="0"/>
        <w:jc w:val="both"/>
        <w:rPr>
          <w:rFonts w:ascii="Bookman Old Style" w:hAnsi="Bookman Old Style"/>
          <w:b/>
          <w:sz w:val="20"/>
          <w:szCs w:val="20"/>
        </w:rPr>
      </w:pPr>
      <w:r w:rsidRPr="00C95A52">
        <w:rPr>
          <w:rFonts w:ascii="Bookman Old Style" w:hAnsi="Bookman Old Style"/>
          <w:sz w:val="20"/>
          <w:szCs w:val="20"/>
        </w:rPr>
        <w:t>dostarczenie materiałów,</w:t>
      </w:r>
    </w:p>
    <w:p w14:paraId="2D9ECC91" w14:textId="77777777" w:rsidR="00CB0718" w:rsidRPr="00C95A52" w:rsidRDefault="00CB0718" w:rsidP="00CB0718">
      <w:pPr>
        <w:numPr>
          <w:ilvl w:val="0"/>
          <w:numId w:val="12"/>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opracowanie recept laboratoryjnych wraz z badaniami, </w:t>
      </w:r>
    </w:p>
    <w:p w14:paraId="401A99F6" w14:textId="597E5194" w:rsidR="00CB0718" w:rsidRPr="00C95A52" w:rsidRDefault="00AA14DC" w:rsidP="00CB0718">
      <w:pPr>
        <w:numPr>
          <w:ilvl w:val="0"/>
          <w:numId w:val="12"/>
        </w:numPr>
        <w:overflowPunct w:val="0"/>
        <w:autoSpaceDE w:val="0"/>
        <w:autoSpaceDN w:val="0"/>
        <w:adjustRightInd w:val="0"/>
        <w:jc w:val="both"/>
        <w:rPr>
          <w:rFonts w:ascii="Bookman Old Style" w:hAnsi="Bookman Old Style"/>
          <w:sz w:val="20"/>
          <w:szCs w:val="20"/>
        </w:rPr>
      </w:pPr>
      <w:r>
        <w:rPr>
          <w:rFonts w:ascii="Bookman Old Style" w:hAnsi="Bookman Old Style"/>
          <w:sz w:val="20"/>
          <w:szCs w:val="20"/>
        </w:rPr>
        <w:lastRenderedPageBreak/>
        <w:t xml:space="preserve">ewentualnie wykonanie </w:t>
      </w:r>
      <w:r w:rsidR="00CB0718" w:rsidRPr="00C95A52">
        <w:rPr>
          <w:rFonts w:ascii="Bookman Old Style" w:hAnsi="Bookman Old Style"/>
          <w:sz w:val="20"/>
          <w:szCs w:val="20"/>
        </w:rPr>
        <w:t>odcink</w:t>
      </w:r>
      <w:r>
        <w:rPr>
          <w:rFonts w:ascii="Bookman Old Style" w:hAnsi="Bookman Old Style"/>
          <w:sz w:val="20"/>
          <w:szCs w:val="20"/>
        </w:rPr>
        <w:t>a</w:t>
      </w:r>
      <w:r w:rsidR="00CB0718" w:rsidRPr="00C95A52">
        <w:rPr>
          <w:rFonts w:ascii="Bookman Old Style" w:hAnsi="Bookman Old Style"/>
          <w:sz w:val="20"/>
          <w:szCs w:val="20"/>
        </w:rPr>
        <w:t xml:space="preserve"> próbn</w:t>
      </w:r>
      <w:r>
        <w:rPr>
          <w:rFonts w:ascii="Bookman Old Style" w:hAnsi="Bookman Old Style"/>
          <w:sz w:val="20"/>
          <w:szCs w:val="20"/>
        </w:rPr>
        <w:t>ego</w:t>
      </w:r>
      <w:r w:rsidR="00CB0718" w:rsidRPr="00C95A52">
        <w:rPr>
          <w:rFonts w:ascii="Bookman Old Style" w:hAnsi="Bookman Old Style"/>
          <w:sz w:val="20"/>
          <w:szCs w:val="20"/>
        </w:rPr>
        <w:t>,</w:t>
      </w:r>
    </w:p>
    <w:p w14:paraId="5791508D" w14:textId="77777777" w:rsidR="00CB0718" w:rsidRPr="00C95A52" w:rsidRDefault="00CB0718" w:rsidP="00CB0718">
      <w:pPr>
        <w:numPr>
          <w:ilvl w:val="0"/>
          <w:numId w:val="12"/>
        </w:numPr>
        <w:overflowPunct w:val="0"/>
        <w:autoSpaceDE w:val="0"/>
        <w:autoSpaceDN w:val="0"/>
        <w:adjustRightInd w:val="0"/>
        <w:jc w:val="both"/>
        <w:rPr>
          <w:rFonts w:ascii="Bookman Old Style" w:hAnsi="Bookman Old Style"/>
          <w:b/>
          <w:sz w:val="20"/>
          <w:szCs w:val="20"/>
        </w:rPr>
      </w:pPr>
      <w:r w:rsidRPr="00C95A52">
        <w:rPr>
          <w:rFonts w:ascii="Bookman Old Style" w:hAnsi="Bookman Old Style"/>
          <w:sz w:val="20"/>
          <w:szCs w:val="20"/>
        </w:rPr>
        <w:t>wyprodukowanie mieszanki mineralno-asfaltowej i jej transport na miejsce wbudowania,</w:t>
      </w:r>
    </w:p>
    <w:p w14:paraId="7CCC176C" w14:textId="23153F9D" w:rsidR="00CB0718" w:rsidRPr="00C95A52" w:rsidRDefault="00CB0718" w:rsidP="00CB0718">
      <w:pPr>
        <w:numPr>
          <w:ilvl w:val="0"/>
          <w:numId w:val="12"/>
        </w:numPr>
        <w:overflowPunct w:val="0"/>
        <w:autoSpaceDE w:val="0"/>
        <w:autoSpaceDN w:val="0"/>
        <w:adjustRightInd w:val="0"/>
        <w:jc w:val="both"/>
        <w:rPr>
          <w:rFonts w:ascii="Bookman Old Style" w:hAnsi="Bookman Old Style"/>
          <w:b/>
          <w:sz w:val="20"/>
          <w:szCs w:val="20"/>
        </w:rPr>
      </w:pPr>
      <w:r w:rsidRPr="00C95A52">
        <w:rPr>
          <w:rFonts w:ascii="Bookman Old Style" w:hAnsi="Bookman Old Style"/>
          <w:sz w:val="20"/>
          <w:szCs w:val="20"/>
        </w:rPr>
        <w:t xml:space="preserve">posmarowanie lepiszczem </w:t>
      </w:r>
      <w:r w:rsidR="00AA14DC">
        <w:rPr>
          <w:rFonts w:ascii="Bookman Old Style" w:hAnsi="Bookman Old Style"/>
          <w:sz w:val="20"/>
          <w:szCs w:val="20"/>
        </w:rPr>
        <w:t xml:space="preserve">lub emulsją asfaltową </w:t>
      </w:r>
      <w:r w:rsidRPr="00C95A52">
        <w:rPr>
          <w:rFonts w:ascii="Bookman Old Style" w:hAnsi="Bookman Old Style"/>
          <w:snapToGrid w:val="0"/>
          <w:sz w:val="20"/>
          <w:szCs w:val="20"/>
        </w:rPr>
        <w:t xml:space="preserve">krawężników, ścieków oraz </w:t>
      </w:r>
      <w:r w:rsidRPr="00C95A52">
        <w:rPr>
          <w:rFonts w:ascii="Bookman Old Style" w:hAnsi="Bookman Old Style"/>
          <w:sz w:val="20"/>
          <w:szCs w:val="20"/>
        </w:rPr>
        <w:t>urządzeń obcych</w:t>
      </w:r>
      <w:r w:rsidRPr="00C95A52">
        <w:rPr>
          <w:rFonts w:ascii="Bookman Old Style" w:hAnsi="Bookman Old Style"/>
          <w:snapToGrid w:val="0"/>
          <w:sz w:val="20"/>
          <w:szCs w:val="20"/>
        </w:rPr>
        <w:t>, złącz oraz stykających się krawędzi technologicznych warstwy ścieralnej</w:t>
      </w:r>
      <w:r>
        <w:rPr>
          <w:rFonts w:ascii="Bookman Old Style" w:hAnsi="Bookman Old Style"/>
          <w:sz w:val="20"/>
          <w:szCs w:val="20"/>
        </w:rPr>
        <w:t xml:space="preserve"> </w:t>
      </w:r>
      <w:r w:rsidRPr="00C95A52">
        <w:rPr>
          <w:rFonts w:ascii="Bookman Old Style" w:hAnsi="Bookman Old Style"/>
          <w:sz w:val="20"/>
          <w:szCs w:val="20"/>
        </w:rPr>
        <w:t>i krawężników,</w:t>
      </w:r>
    </w:p>
    <w:p w14:paraId="3CAB8125" w14:textId="01363CAF" w:rsidR="00CB0718" w:rsidRPr="00C95A52" w:rsidRDefault="00CB0718" w:rsidP="00CB0718">
      <w:pPr>
        <w:numPr>
          <w:ilvl w:val="0"/>
          <w:numId w:val="13"/>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oczyszczenie i skropienie </w:t>
      </w:r>
      <w:r w:rsidR="00336BAE">
        <w:rPr>
          <w:rFonts w:ascii="Bookman Old Style" w:hAnsi="Bookman Old Style"/>
          <w:sz w:val="20"/>
          <w:szCs w:val="20"/>
        </w:rPr>
        <w:t xml:space="preserve">warstw asfaltowych będących </w:t>
      </w:r>
      <w:r w:rsidRPr="00C95A52">
        <w:rPr>
          <w:rFonts w:ascii="Bookman Old Style" w:hAnsi="Bookman Old Style"/>
          <w:sz w:val="20"/>
          <w:szCs w:val="20"/>
        </w:rPr>
        <w:t>podłoż</w:t>
      </w:r>
      <w:r w:rsidR="00336BAE">
        <w:rPr>
          <w:rFonts w:ascii="Bookman Old Style" w:hAnsi="Bookman Old Style"/>
          <w:sz w:val="20"/>
          <w:szCs w:val="20"/>
        </w:rPr>
        <w:t>em</w:t>
      </w:r>
      <w:r w:rsidRPr="00C95A52">
        <w:rPr>
          <w:rFonts w:ascii="Bookman Old Style" w:hAnsi="Bookman Old Style"/>
          <w:sz w:val="20"/>
          <w:szCs w:val="20"/>
        </w:rPr>
        <w:t xml:space="preserve"> pod warstwę nawierzchni,</w:t>
      </w:r>
    </w:p>
    <w:p w14:paraId="1A864C79" w14:textId="77777777" w:rsidR="00CB0718" w:rsidRPr="00C95A52" w:rsidRDefault="00CB0718" w:rsidP="00CB0718">
      <w:pPr>
        <w:numPr>
          <w:ilvl w:val="0"/>
          <w:numId w:val="13"/>
        </w:numPr>
        <w:overflowPunct w:val="0"/>
        <w:autoSpaceDE w:val="0"/>
        <w:autoSpaceDN w:val="0"/>
        <w:adjustRightInd w:val="0"/>
        <w:jc w:val="both"/>
        <w:rPr>
          <w:rFonts w:ascii="Bookman Old Style" w:hAnsi="Bookman Old Style"/>
          <w:b/>
          <w:sz w:val="20"/>
          <w:szCs w:val="20"/>
        </w:rPr>
      </w:pPr>
      <w:r w:rsidRPr="00C95A52">
        <w:rPr>
          <w:rFonts w:ascii="Bookman Old Style" w:hAnsi="Bookman Old Style"/>
          <w:sz w:val="20"/>
          <w:szCs w:val="20"/>
        </w:rPr>
        <w:t>rozłożenie i zagęszczenie mieszanki mineralno-asfaltowej,</w:t>
      </w:r>
    </w:p>
    <w:p w14:paraId="2D30843E" w14:textId="76458702" w:rsidR="00CB0718" w:rsidRPr="00C95A52" w:rsidRDefault="00CB0718" w:rsidP="00CB0718">
      <w:pPr>
        <w:numPr>
          <w:ilvl w:val="0"/>
          <w:numId w:val="13"/>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uformowanie bądź obcięcie krawędzi i </w:t>
      </w:r>
      <w:r w:rsidR="00336BAE">
        <w:rPr>
          <w:rFonts w:ascii="Bookman Old Style" w:hAnsi="Bookman Old Style"/>
          <w:sz w:val="20"/>
          <w:szCs w:val="20"/>
        </w:rPr>
        <w:t xml:space="preserve">ewentualne </w:t>
      </w:r>
      <w:r w:rsidRPr="00C95A52">
        <w:rPr>
          <w:rFonts w:ascii="Bookman Old Style" w:hAnsi="Bookman Old Style"/>
          <w:sz w:val="20"/>
          <w:szCs w:val="20"/>
        </w:rPr>
        <w:t>zabezpieczenie asfaltem</w:t>
      </w:r>
      <w:r w:rsidR="00336BAE">
        <w:rPr>
          <w:rFonts w:ascii="Bookman Old Style" w:hAnsi="Bookman Old Style"/>
          <w:sz w:val="20"/>
          <w:szCs w:val="20"/>
        </w:rPr>
        <w:t xml:space="preserve"> bądź emulsją</w:t>
      </w:r>
      <w:r w:rsidRPr="00C95A52">
        <w:rPr>
          <w:rFonts w:ascii="Bookman Old Style" w:hAnsi="Bookman Old Style"/>
          <w:sz w:val="20"/>
          <w:szCs w:val="20"/>
        </w:rPr>
        <w:t>,</w:t>
      </w:r>
    </w:p>
    <w:p w14:paraId="394E0089" w14:textId="77777777" w:rsidR="00CB0718" w:rsidRPr="00C95A52" w:rsidRDefault="00CB0718" w:rsidP="00CB0718">
      <w:pPr>
        <w:numPr>
          <w:ilvl w:val="0"/>
          <w:numId w:val="13"/>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przeprowadzenie pomiarów i badań laboratoryjnych, wymaganych w specyfikacji technicznej.</w:t>
      </w:r>
    </w:p>
    <w:p w14:paraId="00776296" w14:textId="77777777" w:rsidR="00CB0718" w:rsidRPr="00C95A52" w:rsidRDefault="00CB0718" w:rsidP="00CB0718">
      <w:pPr>
        <w:numPr>
          <w:ilvl w:val="0"/>
          <w:numId w:val="13"/>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utrzymanie w czasie prowadzenia robót (koszt utrzymania czystości na przylegających drogach);</w:t>
      </w:r>
    </w:p>
    <w:p w14:paraId="7F0DCDA9" w14:textId="77777777" w:rsidR="00CB0718" w:rsidRPr="00C95A52" w:rsidRDefault="00CB0718" w:rsidP="00CB0718">
      <w:pPr>
        <w:numPr>
          <w:ilvl w:val="0"/>
          <w:numId w:val="13"/>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wszystkie inne czynności nieujęte a konieczne do wykonania w ramach niniejszej Specyfikacji.</w:t>
      </w:r>
    </w:p>
    <w:p w14:paraId="4F97BCF0" w14:textId="77777777" w:rsidR="00CB0718" w:rsidRPr="00C95A52" w:rsidRDefault="00CB0718" w:rsidP="00CB0718">
      <w:pPr>
        <w:numPr>
          <w:ilvl w:val="0"/>
          <w:numId w:val="13"/>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odwiezienie sprzętu i zbędnych elementów zastosowanych na czas budowy;</w:t>
      </w:r>
    </w:p>
    <w:p w14:paraId="0B3821D3" w14:textId="77777777" w:rsidR="00CB0718" w:rsidRPr="00C95A52" w:rsidRDefault="00CB0718" w:rsidP="00CB0718">
      <w:pPr>
        <w:numPr>
          <w:ilvl w:val="0"/>
          <w:numId w:val="13"/>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doprowadzenie okolicznego terenu do stanu sprzed wykonywania robót. </w:t>
      </w:r>
    </w:p>
    <w:p w14:paraId="03765EF1" w14:textId="77777777" w:rsidR="00CB0718" w:rsidRPr="00C95A52" w:rsidRDefault="00CB0718" w:rsidP="00CB0718">
      <w:pPr>
        <w:numPr>
          <w:ilvl w:val="0"/>
          <w:numId w:val="13"/>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koszty pośrednie, zysk kalkulacyjny i ryzyko,</w:t>
      </w:r>
    </w:p>
    <w:p w14:paraId="6F24FB5F" w14:textId="77777777" w:rsidR="00CB0718" w:rsidRPr="00C95A52" w:rsidRDefault="00CB0718" w:rsidP="00CB0718">
      <w:pPr>
        <w:numPr>
          <w:ilvl w:val="0"/>
          <w:numId w:val="13"/>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podatki obliczane zgodnie z obowiązującymi przepisami,</w:t>
      </w:r>
    </w:p>
    <w:p w14:paraId="78CC51B6" w14:textId="77777777" w:rsidR="00CB0718" w:rsidRPr="00C95A52" w:rsidRDefault="00CB0718" w:rsidP="00CB0718">
      <w:pPr>
        <w:numPr>
          <w:ilvl w:val="0"/>
          <w:numId w:val="13"/>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koszt nadzoru specjalistycznego pełnionego przez właścicieli instalacji na powierzchni ziemi i urządzeń podziemnych,</w:t>
      </w:r>
    </w:p>
    <w:p w14:paraId="5167AA07" w14:textId="77777777" w:rsidR="00CB0718" w:rsidRPr="00C95A52" w:rsidRDefault="00CB0718" w:rsidP="00CB0718">
      <w:pPr>
        <w:numPr>
          <w:ilvl w:val="0"/>
          <w:numId w:val="13"/>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koszty zapewnienia wymaganych ubezpieczeń,</w:t>
      </w:r>
    </w:p>
    <w:p w14:paraId="10F2B293" w14:textId="77777777" w:rsidR="00CB0718" w:rsidRDefault="00CB0718" w:rsidP="00CB0718">
      <w:pPr>
        <w:numPr>
          <w:ilvl w:val="0"/>
          <w:numId w:val="13"/>
        </w:num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koszty utrzymania ciągłości dostawy mediów,</w:t>
      </w:r>
    </w:p>
    <w:p w14:paraId="49B977AF" w14:textId="77777777" w:rsidR="00CB0718" w:rsidRPr="002E1959" w:rsidRDefault="00CB0718" w:rsidP="00CB0718">
      <w:pPr>
        <w:numPr>
          <w:ilvl w:val="0"/>
          <w:numId w:val="13"/>
        </w:numPr>
        <w:tabs>
          <w:tab w:val="left" w:pos="0"/>
          <w:tab w:val="right" w:pos="3865"/>
        </w:tabs>
        <w:jc w:val="both"/>
        <w:rPr>
          <w:rFonts w:ascii="Bookman Old Style" w:hAnsi="Bookman Old Style"/>
          <w:sz w:val="20"/>
          <w:szCs w:val="20"/>
        </w:rPr>
      </w:pPr>
      <w:r w:rsidRPr="00F542C3">
        <w:rPr>
          <w:rFonts w:ascii="Bookman Old Style" w:hAnsi="Bookman Old Style"/>
          <w:sz w:val="20"/>
          <w:szCs w:val="20"/>
        </w:rPr>
        <w:t xml:space="preserve">regulację urządzeń infrastruktury drogowej, urządzeń obcych, pokryw studni </w:t>
      </w:r>
      <w:r>
        <w:rPr>
          <w:rFonts w:ascii="Bookman Old Style" w:hAnsi="Bookman Old Style"/>
          <w:sz w:val="20"/>
          <w:szCs w:val="20"/>
        </w:rPr>
        <w:t>itp. usytuowanych w nawierzchni.</w:t>
      </w:r>
    </w:p>
    <w:p w14:paraId="6B315CF2" w14:textId="77777777" w:rsidR="00CB0718" w:rsidRPr="00C95A52" w:rsidRDefault="00CB0718" w:rsidP="00CB0718">
      <w:pPr>
        <w:numPr>
          <w:ilvl w:val="0"/>
          <w:numId w:val="13"/>
        </w:numPr>
        <w:overflowPunct w:val="0"/>
        <w:autoSpaceDE w:val="0"/>
        <w:autoSpaceDN w:val="0"/>
        <w:adjustRightInd w:val="0"/>
        <w:jc w:val="both"/>
        <w:rPr>
          <w:rFonts w:ascii="Bookman Old Style" w:hAnsi="Bookman Old Style"/>
          <w:snapToGrid w:val="0"/>
          <w:sz w:val="20"/>
          <w:szCs w:val="20"/>
        </w:rPr>
      </w:pPr>
      <w:r w:rsidRPr="00C95A52">
        <w:rPr>
          <w:rFonts w:ascii="Bookman Old Style" w:hAnsi="Bookman Old Style"/>
          <w:sz w:val="20"/>
          <w:szCs w:val="20"/>
        </w:rPr>
        <w:t>koszty urządzenia i utrzymania zaplecza Wykonawcy.</w:t>
      </w:r>
    </w:p>
    <w:p w14:paraId="5FC7B117" w14:textId="77777777" w:rsidR="00CB0718" w:rsidRPr="00C95A52" w:rsidRDefault="00CB0718" w:rsidP="00CB0718">
      <w:pPr>
        <w:jc w:val="both"/>
        <w:rPr>
          <w:rFonts w:ascii="Bookman Old Style" w:hAnsi="Bookman Old Style"/>
          <w:b/>
          <w:sz w:val="20"/>
          <w:szCs w:val="20"/>
          <w:u w:val="single"/>
        </w:rPr>
      </w:pPr>
      <w:r w:rsidRPr="00C95A52">
        <w:rPr>
          <w:rFonts w:ascii="Bookman Old Style" w:hAnsi="Bookman Old Style"/>
          <w:b/>
          <w:sz w:val="20"/>
          <w:szCs w:val="20"/>
          <w:u w:val="single"/>
        </w:rPr>
        <w:t>9.3. Potrącenia</w:t>
      </w:r>
    </w:p>
    <w:p w14:paraId="0AE19EE5" w14:textId="5190C99E" w:rsidR="00CB0718" w:rsidRPr="00C95A52" w:rsidRDefault="00CB0718" w:rsidP="00CB0718">
      <w:pPr>
        <w:keepNext/>
        <w:tabs>
          <w:tab w:val="left" w:pos="0"/>
        </w:tabs>
        <w:jc w:val="both"/>
        <w:outlineLvl w:val="2"/>
        <w:rPr>
          <w:rFonts w:ascii="Bookman Old Style" w:hAnsi="Bookman Old Style"/>
          <w:sz w:val="20"/>
          <w:szCs w:val="20"/>
        </w:rPr>
      </w:pPr>
      <w:r w:rsidRPr="00C95A52">
        <w:rPr>
          <w:rFonts w:ascii="Bookman Old Style" w:hAnsi="Bookman Old Style"/>
          <w:sz w:val="20"/>
          <w:szCs w:val="20"/>
        </w:rPr>
        <w:t>Wszystkie roboty powinny być wykonane przez Wykonawcę z dochowaniem maksymalnej staranności i jakości, bez przekraczania jakichkolwiek wartości dopuszczalnych określonyc</w:t>
      </w:r>
      <w:r>
        <w:rPr>
          <w:rFonts w:ascii="Bookman Old Style" w:hAnsi="Bookman Old Style"/>
          <w:sz w:val="20"/>
          <w:szCs w:val="20"/>
        </w:rPr>
        <w:t>h przez niniejszą specyfikację.</w:t>
      </w:r>
      <w:r w:rsidR="00AA14DC">
        <w:rPr>
          <w:rFonts w:ascii="Bookman Old Style" w:hAnsi="Bookman Old Style"/>
          <w:sz w:val="20"/>
          <w:szCs w:val="20"/>
        </w:rPr>
        <w:t xml:space="preserve"> </w:t>
      </w:r>
      <w:r w:rsidRPr="00C95A52">
        <w:rPr>
          <w:rFonts w:ascii="Bookman Old Style" w:hAnsi="Bookman Old Style"/>
          <w:sz w:val="20"/>
          <w:szCs w:val="20"/>
        </w:rPr>
        <w:t>W przypadkach w razie niedotrzymania wartości dopuszczalnych:</w:t>
      </w:r>
    </w:p>
    <w:p w14:paraId="0C995B03" w14:textId="77777777" w:rsidR="00CB0718" w:rsidRPr="00C95A52" w:rsidRDefault="00CB0718" w:rsidP="00CB0718">
      <w:pPr>
        <w:numPr>
          <w:ilvl w:val="1"/>
          <w:numId w:val="11"/>
        </w:numPr>
        <w:ind w:left="284" w:hanging="284"/>
        <w:jc w:val="both"/>
        <w:rPr>
          <w:rFonts w:ascii="Bookman Old Style" w:hAnsi="Bookman Old Style"/>
          <w:snapToGrid w:val="0"/>
          <w:sz w:val="20"/>
          <w:szCs w:val="20"/>
        </w:rPr>
      </w:pPr>
      <w:r w:rsidRPr="00C95A52">
        <w:rPr>
          <w:rFonts w:ascii="Bookman Old Style" w:hAnsi="Bookman Old Style"/>
          <w:sz w:val="20"/>
          <w:szCs w:val="20"/>
        </w:rPr>
        <w:t>grubości warstwy,</w:t>
      </w:r>
    </w:p>
    <w:p w14:paraId="72452ED2" w14:textId="77777777" w:rsidR="00CB0718" w:rsidRPr="00C95A52" w:rsidRDefault="00CB0718" w:rsidP="00CB0718">
      <w:pPr>
        <w:numPr>
          <w:ilvl w:val="1"/>
          <w:numId w:val="11"/>
        </w:numPr>
        <w:ind w:left="284" w:hanging="284"/>
        <w:jc w:val="both"/>
        <w:rPr>
          <w:rFonts w:ascii="Bookman Old Style" w:hAnsi="Bookman Old Style"/>
          <w:snapToGrid w:val="0"/>
          <w:sz w:val="20"/>
          <w:szCs w:val="20"/>
        </w:rPr>
      </w:pPr>
      <w:r w:rsidRPr="00C95A52">
        <w:rPr>
          <w:rFonts w:ascii="Bookman Old Style" w:hAnsi="Bookman Old Style"/>
          <w:sz w:val="20"/>
          <w:szCs w:val="20"/>
        </w:rPr>
        <w:t>składu mieszanki mineralnej,</w:t>
      </w:r>
    </w:p>
    <w:p w14:paraId="632218FC" w14:textId="77777777" w:rsidR="00CB0718" w:rsidRPr="00C95A52" w:rsidRDefault="00CB0718" w:rsidP="00CB0718">
      <w:pPr>
        <w:numPr>
          <w:ilvl w:val="1"/>
          <w:numId w:val="11"/>
        </w:numPr>
        <w:ind w:left="284" w:hanging="284"/>
        <w:jc w:val="both"/>
        <w:rPr>
          <w:rFonts w:ascii="Bookman Old Style" w:hAnsi="Bookman Old Style"/>
          <w:snapToGrid w:val="0"/>
          <w:sz w:val="20"/>
          <w:szCs w:val="20"/>
        </w:rPr>
      </w:pPr>
      <w:r w:rsidRPr="00C95A52">
        <w:rPr>
          <w:rFonts w:ascii="Bookman Old Style" w:hAnsi="Bookman Old Style"/>
          <w:sz w:val="20"/>
          <w:szCs w:val="20"/>
        </w:rPr>
        <w:t>zawartości lepiszcza,</w:t>
      </w:r>
    </w:p>
    <w:p w14:paraId="2E256E90" w14:textId="77777777" w:rsidR="00CB0718" w:rsidRPr="00C95A52" w:rsidRDefault="00CB0718" w:rsidP="00CB0718">
      <w:pPr>
        <w:numPr>
          <w:ilvl w:val="1"/>
          <w:numId w:val="11"/>
        </w:numPr>
        <w:ind w:left="284" w:hanging="284"/>
        <w:jc w:val="both"/>
        <w:rPr>
          <w:rFonts w:ascii="Bookman Old Style" w:hAnsi="Bookman Old Style"/>
          <w:snapToGrid w:val="0"/>
          <w:sz w:val="20"/>
          <w:szCs w:val="20"/>
        </w:rPr>
      </w:pPr>
      <w:r w:rsidRPr="00C95A52">
        <w:rPr>
          <w:rFonts w:ascii="Bookman Old Style" w:hAnsi="Bookman Old Style"/>
          <w:sz w:val="20"/>
          <w:szCs w:val="20"/>
        </w:rPr>
        <w:t>wskaźnika zagęszczenia,</w:t>
      </w:r>
    </w:p>
    <w:p w14:paraId="6D0F5D2E" w14:textId="77777777" w:rsidR="00CB0718" w:rsidRPr="00C95A52" w:rsidRDefault="00CB0718" w:rsidP="00CB0718">
      <w:pPr>
        <w:numPr>
          <w:ilvl w:val="1"/>
          <w:numId w:val="11"/>
        </w:numPr>
        <w:ind w:left="284" w:hanging="284"/>
        <w:jc w:val="both"/>
        <w:rPr>
          <w:rFonts w:ascii="Bookman Old Style" w:hAnsi="Bookman Old Style"/>
          <w:snapToGrid w:val="0"/>
          <w:sz w:val="20"/>
          <w:szCs w:val="20"/>
        </w:rPr>
      </w:pPr>
      <w:r w:rsidRPr="00C95A52">
        <w:rPr>
          <w:rFonts w:ascii="Bookman Old Style" w:hAnsi="Bookman Old Style"/>
          <w:sz w:val="20"/>
          <w:szCs w:val="20"/>
        </w:rPr>
        <w:t>równości,</w:t>
      </w:r>
    </w:p>
    <w:p w14:paraId="0176A9DF" w14:textId="0141B517" w:rsidR="00CB0718" w:rsidRPr="00C95A52" w:rsidRDefault="00CB0718" w:rsidP="00CB0718">
      <w:pPr>
        <w:keepNext/>
        <w:tabs>
          <w:tab w:val="left" w:pos="0"/>
        </w:tabs>
        <w:jc w:val="both"/>
        <w:outlineLvl w:val="2"/>
        <w:rPr>
          <w:rFonts w:ascii="Bookman Old Style" w:hAnsi="Bookman Old Style"/>
          <w:sz w:val="20"/>
          <w:szCs w:val="20"/>
        </w:rPr>
      </w:pPr>
      <w:r w:rsidRPr="00C95A52">
        <w:rPr>
          <w:rFonts w:ascii="Bookman Old Style" w:hAnsi="Bookman Old Style"/>
          <w:sz w:val="20"/>
          <w:szCs w:val="20"/>
        </w:rPr>
        <w:t xml:space="preserve">w zakresie nie powodującym istotnego pogorszenia właściwości użytkowych nawierzchni Zamawiający </w:t>
      </w:r>
      <w:r w:rsidR="00AA14DC">
        <w:rPr>
          <w:rFonts w:ascii="Bookman Old Style" w:hAnsi="Bookman Old Style"/>
          <w:sz w:val="20"/>
          <w:szCs w:val="20"/>
        </w:rPr>
        <w:t xml:space="preserve">dokona </w:t>
      </w:r>
      <w:r w:rsidRPr="00C95A52">
        <w:rPr>
          <w:rFonts w:ascii="Bookman Old Style" w:hAnsi="Bookman Old Style"/>
          <w:sz w:val="20"/>
          <w:szCs w:val="20"/>
        </w:rPr>
        <w:t>odb</w:t>
      </w:r>
      <w:r w:rsidR="00AA14DC">
        <w:rPr>
          <w:rFonts w:ascii="Bookman Old Style" w:hAnsi="Bookman Old Style"/>
          <w:sz w:val="20"/>
          <w:szCs w:val="20"/>
        </w:rPr>
        <w:t>io</w:t>
      </w:r>
      <w:r w:rsidRPr="00C95A52">
        <w:rPr>
          <w:rFonts w:ascii="Bookman Old Style" w:hAnsi="Bookman Old Style"/>
          <w:sz w:val="20"/>
          <w:szCs w:val="20"/>
        </w:rPr>
        <w:t>r</w:t>
      </w:r>
      <w:r w:rsidR="00AA14DC">
        <w:rPr>
          <w:rFonts w:ascii="Bookman Old Style" w:hAnsi="Bookman Old Style"/>
          <w:sz w:val="20"/>
          <w:szCs w:val="20"/>
        </w:rPr>
        <w:t>u</w:t>
      </w:r>
      <w:r w:rsidRPr="00C95A52">
        <w:rPr>
          <w:rFonts w:ascii="Bookman Old Style" w:hAnsi="Bookman Old Style"/>
          <w:sz w:val="20"/>
          <w:szCs w:val="20"/>
        </w:rPr>
        <w:t xml:space="preserve"> robót</w:t>
      </w:r>
      <w:r w:rsidR="00AA14DC">
        <w:rPr>
          <w:rFonts w:ascii="Bookman Old Style" w:hAnsi="Bookman Old Style"/>
          <w:sz w:val="20"/>
          <w:szCs w:val="20"/>
        </w:rPr>
        <w:t>, na wniosek Wykonawcy,</w:t>
      </w:r>
      <w:r w:rsidRPr="00C95A52">
        <w:rPr>
          <w:rFonts w:ascii="Bookman Old Style" w:hAnsi="Bookman Old Style"/>
          <w:sz w:val="20"/>
          <w:szCs w:val="20"/>
        </w:rPr>
        <w:t xml:space="preserve"> przy jednoczesnym potrąceniu kwoty zapłaty za tę część, gdzie występuje przekroczenie wartości dopuszczalnych. </w:t>
      </w:r>
    </w:p>
    <w:p w14:paraId="405F82BD" w14:textId="77777777" w:rsidR="00CB0718" w:rsidRPr="00C95A52" w:rsidRDefault="00CB0718" w:rsidP="00CB0718">
      <w:pPr>
        <w:keepNext/>
        <w:keepLines/>
        <w:suppressAutoHyphens/>
        <w:overflowPunct w:val="0"/>
        <w:autoSpaceDE w:val="0"/>
        <w:autoSpaceDN w:val="0"/>
        <w:adjustRightInd w:val="0"/>
        <w:spacing w:before="240"/>
        <w:jc w:val="both"/>
        <w:outlineLvl w:val="0"/>
        <w:rPr>
          <w:rFonts w:ascii="Bookman Old Style" w:hAnsi="Bookman Old Style"/>
          <w:b/>
          <w:caps/>
          <w:kern w:val="28"/>
          <w:sz w:val="20"/>
        </w:rPr>
      </w:pPr>
      <w:r w:rsidRPr="00C95A52">
        <w:rPr>
          <w:rFonts w:ascii="Bookman Old Style" w:hAnsi="Bookman Old Style"/>
          <w:b/>
          <w:caps/>
          <w:kern w:val="28"/>
          <w:sz w:val="20"/>
        </w:rPr>
        <w:t>10. PRZEPISY ZWIĄZANE</w:t>
      </w:r>
    </w:p>
    <w:p w14:paraId="2B276561" w14:textId="77777777" w:rsidR="00CB0718" w:rsidRPr="00C95A52" w:rsidRDefault="00CB0718" w:rsidP="00CB0718">
      <w:pPr>
        <w:keepNext/>
        <w:overflowPunct w:val="0"/>
        <w:autoSpaceDE w:val="0"/>
        <w:autoSpaceDN w:val="0"/>
        <w:adjustRightInd w:val="0"/>
        <w:jc w:val="both"/>
        <w:outlineLvl w:val="1"/>
        <w:rPr>
          <w:rFonts w:ascii="Bookman Old Style" w:hAnsi="Bookman Old Style"/>
          <w:b/>
          <w:sz w:val="20"/>
          <w:szCs w:val="20"/>
          <w:u w:val="single"/>
        </w:rPr>
      </w:pPr>
      <w:r w:rsidRPr="00C95A52">
        <w:rPr>
          <w:rFonts w:ascii="Bookman Old Style" w:hAnsi="Bookman Old Style"/>
          <w:b/>
          <w:sz w:val="20"/>
          <w:szCs w:val="20"/>
          <w:u w:val="single"/>
        </w:rPr>
        <w:t>10.1. Normy</w:t>
      </w:r>
    </w:p>
    <w:tbl>
      <w:tblPr>
        <w:tblW w:w="9781" w:type="dxa"/>
        <w:tblLayout w:type="fixed"/>
        <w:tblLook w:val="0000" w:firstRow="0" w:lastRow="0" w:firstColumn="0" w:lastColumn="0" w:noHBand="0" w:noVBand="0"/>
      </w:tblPr>
      <w:tblGrid>
        <w:gridCol w:w="567"/>
        <w:gridCol w:w="1985"/>
        <w:gridCol w:w="7229"/>
      </w:tblGrid>
      <w:tr w:rsidR="00CB0718" w:rsidRPr="00C95A52" w14:paraId="5AEBCDAF" w14:textId="77777777" w:rsidTr="005F5FDC">
        <w:trPr>
          <w:trHeight w:val="131"/>
        </w:trPr>
        <w:tc>
          <w:tcPr>
            <w:tcW w:w="567" w:type="dxa"/>
          </w:tcPr>
          <w:p w14:paraId="2168FB94"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rPr>
              <w:t>1.</w:t>
            </w:r>
          </w:p>
        </w:tc>
        <w:tc>
          <w:tcPr>
            <w:tcW w:w="1985" w:type="dxa"/>
          </w:tcPr>
          <w:p w14:paraId="53881F3A"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PN-EN 13108-1</w:t>
            </w:r>
          </w:p>
        </w:tc>
        <w:tc>
          <w:tcPr>
            <w:tcW w:w="7229" w:type="dxa"/>
            <w:vAlign w:val="center"/>
          </w:tcPr>
          <w:p w14:paraId="2822D255"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Mieszanki mineralno-asfaltowe – Wymagania – Część 1: Beton asfaltowy.</w:t>
            </w:r>
          </w:p>
        </w:tc>
      </w:tr>
      <w:tr w:rsidR="00CB0718" w:rsidRPr="00C95A52" w14:paraId="61BB1D31" w14:textId="77777777" w:rsidTr="005F5FDC">
        <w:trPr>
          <w:trHeight w:val="131"/>
        </w:trPr>
        <w:tc>
          <w:tcPr>
            <w:tcW w:w="567" w:type="dxa"/>
          </w:tcPr>
          <w:p w14:paraId="233EA55E"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rPr>
              <w:t>2.</w:t>
            </w:r>
          </w:p>
        </w:tc>
        <w:tc>
          <w:tcPr>
            <w:tcW w:w="1985" w:type="dxa"/>
          </w:tcPr>
          <w:p w14:paraId="355AC51D"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rPr>
              <w:t>PN-EN 12591</w:t>
            </w:r>
          </w:p>
        </w:tc>
        <w:tc>
          <w:tcPr>
            <w:tcW w:w="7229" w:type="dxa"/>
            <w:vAlign w:val="center"/>
          </w:tcPr>
          <w:p w14:paraId="7648CBB0"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rPr>
              <w:t xml:space="preserve">Asfalty i produkty asfaltowe </w:t>
            </w:r>
            <w:r w:rsidRPr="00C95A52">
              <w:rPr>
                <w:rFonts w:ascii="Bookman Old Style" w:hAnsi="Bookman Old Style"/>
                <w:sz w:val="20"/>
                <w:szCs w:val="20"/>
              </w:rPr>
              <w:t>–</w:t>
            </w:r>
            <w:r w:rsidRPr="00C95A52">
              <w:rPr>
                <w:rFonts w:ascii="Bookman Old Style" w:hAnsi="Bookman Old Style"/>
                <w:sz w:val="20"/>
              </w:rPr>
              <w:t xml:space="preserve"> Wymagania dla asfaltów drogowych.</w:t>
            </w:r>
          </w:p>
        </w:tc>
      </w:tr>
      <w:tr w:rsidR="00CB0718" w:rsidRPr="00C95A52" w14:paraId="6116A7C5" w14:textId="77777777" w:rsidTr="005F5FDC">
        <w:trPr>
          <w:trHeight w:val="131"/>
        </w:trPr>
        <w:tc>
          <w:tcPr>
            <w:tcW w:w="567" w:type="dxa"/>
          </w:tcPr>
          <w:p w14:paraId="625BBD30"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rPr>
              <w:t>3.</w:t>
            </w:r>
          </w:p>
        </w:tc>
        <w:tc>
          <w:tcPr>
            <w:tcW w:w="1985" w:type="dxa"/>
          </w:tcPr>
          <w:p w14:paraId="7475B2DA"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PN-EN 14023</w:t>
            </w:r>
          </w:p>
        </w:tc>
        <w:tc>
          <w:tcPr>
            <w:tcW w:w="7229" w:type="dxa"/>
            <w:vAlign w:val="center"/>
          </w:tcPr>
          <w:p w14:paraId="625B3BEC"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Asfalty i lepiszcza asfaltowe – Zasady specyfikacji dla asfaltów modyfikowanych polimerami.</w:t>
            </w:r>
          </w:p>
        </w:tc>
      </w:tr>
      <w:tr w:rsidR="00CB0718" w:rsidRPr="00C95A52" w14:paraId="4EC4E79D" w14:textId="77777777" w:rsidTr="005F5FDC">
        <w:trPr>
          <w:trHeight w:val="131"/>
        </w:trPr>
        <w:tc>
          <w:tcPr>
            <w:tcW w:w="567" w:type="dxa"/>
          </w:tcPr>
          <w:p w14:paraId="3D2F2501"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rPr>
              <w:t>4.</w:t>
            </w:r>
          </w:p>
        </w:tc>
        <w:tc>
          <w:tcPr>
            <w:tcW w:w="1985" w:type="dxa"/>
          </w:tcPr>
          <w:p w14:paraId="54AB7B8B" w14:textId="77777777" w:rsidR="00CB0718" w:rsidRPr="00C95A52" w:rsidRDefault="00CB0718" w:rsidP="00E37152">
            <w:pPr>
              <w:overflowPunct w:val="0"/>
              <w:autoSpaceDE w:val="0"/>
              <w:autoSpaceDN w:val="0"/>
              <w:adjustRightInd w:val="0"/>
              <w:rPr>
                <w:rFonts w:ascii="Bookman Old Style" w:hAnsi="Bookman Old Style"/>
                <w:sz w:val="20"/>
                <w:szCs w:val="20"/>
              </w:rPr>
            </w:pPr>
            <w:r w:rsidRPr="00C95A52">
              <w:rPr>
                <w:rFonts w:ascii="Bookman Old Style" w:hAnsi="Bookman Old Style"/>
                <w:sz w:val="20"/>
                <w:szCs w:val="20"/>
              </w:rPr>
              <w:t>PN-EN 13808</w:t>
            </w:r>
          </w:p>
        </w:tc>
        <w:tc>
          <w:tcPr>
            <w:tcW w:w="7229" w:type="dxa"/>
          </w:tcPr>
          <w:p w14:paraId="51AF57B7" w14:textId="77777777" w:rsidR="00CB0718" w:rsidRPr="00C95A52" w:rsidRDefault="00CB0718" w:rsidP="00E37152">
            <w:pPr>
              <w:overflowPunct w:val="0"/>
              <w:autoSpaceDE w:val="0"/>
              <w:autoSpaceDN w:val="0"/>
              <w:adjustRightInd w:val="0"/>
              <w:jc w:val="both"/>
              <w:rPr>
                <w:rFonts w:ascii="Bookman Old Style" w:hAnsi="Bookman Old Style"/>
                <w:sz w:val="20"/>
                <w:szCs w:val="20"/>
              </w:rPr>
            </w:pPr>
            <w:hyperlink r:id="rId7" w:tgtFrame="_self" w:history="1">
              <w:r w:rsidRPr="00C95A52">
                <w:rPr>
                  <w:rFonts w:ascii="Bookman Old Style" w:hAnsi="Bookman Old Style"/>
                  <w:sz w:val="20"/>
                  <w:szCs w:val="20"/>
                </w:rPr>
                <w:t>Asfalty i lepiszcza asfaltowe. Zasady klasyfikacji kationowych emulsji asfaltowych</w:t>
              </w:r>
            </w:hyperlink>
            <w:r w:rsidRPr="00C95A52">
              <w:rPr>
                <w:rFonts w:ascii="Bookman Old Style" w:hAnsi="Bookman Old Style"/>
              </w:rPr>
              <w:t>.</w:t>
            </w:r>
          </w:p>
        </w:tc>
      </w:tr>
      <w:tr w:rsidR="00CB0718" w:rsidRPr="00C95A52" w14:paraId="55C1CB95" w14:textId="77777777" w:rsidTr="005F5FDC">
        <w:trPr>
          <w:trHeight w:val="131"/>
        </w:trPr>
        <w:tc>
          <w:tcPr>
            <w:tcW w:w="567" w:type="dxa"/>
          </w:tcPr>
          <w:p w14:paraId="72F64D98"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rPr>
              <w:t>5.</w:t>
            </w:r>
          </w:p>
        </w:tc>
        <w:tc>
          <w:tcPr>
            <w:tcW w:w="1985" w:type="dxa"/>
          </w:tcPr>
          <w:p w14:paraId="6E0BBF12" w14:textId="77777777" w:rsidR="00CB0718" w:rsidRPr="00C95A52" w:rsidRDefault="00CB0718" w:rsidP="00E37152">
            <w:pPr>
              <w:autoSpaceDE w:val="0"/>
              <w:autoSpaceDN w:val="0"/>
              <w:adjustRightInd w:val="0"/>
              <w:rPr>
                <w:rFonts w:ascii="Bookman Old Style" w:hAnsi="Bookman Old Style"/>
                <w:sz w:val="20"/>
                <w:lang w:eastAsia="en-US"/>
              </w:rPr>
            </w:pPr>
            <w:r w:rsidRPr="00C95A52">
              <w:rPr>
                <w:rFonts w:ascii="Bookman Old Style" w:hAnsi="Bookman Old Style"/>
                <w:sz w:val="20"/>
                <w:lang w:eastAsia="en-US"/>
              </w:rPr>
              <w:t>PN-EN 1426</w:t>
            </w:r>
          </w:p>
        </w:tc>
        <w:tc>
          <w:tcPr>
            <w:tcW w:w="7229" w:type="dxa"/>
            <w:vAlign w:val="center"/>
          </w:tcPr>
          <w:p w14:paraId="53AE034F"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Asfalty i lepiszcza asfaltowe – Oznaczanie penetracji igłą.</w:t>
            </w:r>
          </w:p>
        </w:tc>
      </w:tr>
      <w:tr w:rsidR="00CB0718" w:rsidRPr="00C95A52" w14:paraId="26FE2A4A" w14:textId="77777777" w:rsidTr="005F5FDC">
        <w:trPr>
          <w:trHeight w:val="131"/>
        </w:trPr>
        <w:tc>
          <w:tcPr>
            <w:tcW w:w="567" w:type="dxa"/>
          </w:tcPr>
          <w:p w14:paraId="06AC03D3"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rPr>
              <w:t>6.</w:t>
            </w:r>
          </w:p>
        </w:tc>
        <w:tc>
          <w:tcPr>
            <w:tcW w:w="1985" w:type="dxa"/>
          </w:tcPr>
          <w:p w14:paraId="101B7053" w14:textId="77777777" w:rsidR="00CB0718" w:rsidRPr="00C95A52" w:rsidRDefault="00CB0718" w:rsidP="00E37152">
            <w:pPr>
              <w:autoSpaceDE w:val="0"/>
              <w:autoSpaceDN w:val="0"/>
              <w:adjustRightInd w:val="0"/>
              <w:rPr>
                <w:rFonts w:ascii="Bookman Old Style" w:hAnsi="Bookman Old Style"/>
                <w:sz w:val="20"/>
                <w:lang w:eastAsia="en-US"/>
              </w:rPr>
            </w:pPr>
            <w:r w:rsidRPr="00C95A52">
              <w:rPr>
                <w:rFonts w:ascii="Bookman Old Style" w:hAnsi="Bookman Old Style"/>
                <w:sz w:val="20"/>
                <w:lang w:eastAsia="en-US"/>
              </w:rPr>
              <w:t>PN-EN 1427</w:t>
            </w:r>
          </w:p>
        </w:tc>
        <w:tc>
          <w:tcPr>
            <w:tcW w:w="7229" w:type="dxa"/>
            <w:vAlign w:val="center"/>
          </w:tcPr>
          <w:p w14:paraId="07B0DC40"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Asfalty i lepiszcza asfaltowe – Oznaczanie temperatury </w:t>
            </w:r>
            <w:r w:rsidRPr="00C95A52">
              <w:rPr>
                <w:rFonts w:ascii="Bookman Old Style" w:hAnsi="Bookman Old Style"/>
                <w:sz w:val="20"/>
                <w:szCs w:val="20"/>
              </w:rPr>
              <w:pgNum/>
            </w:r>
            <w:proofErr w:type="spellStart"/>
            <w:r w:rsidRPr="00C95A52">
              <w:rPr>
                <w:rFonts w:ascii="Bookman Old Style" w:hAnsi="Bookman Old Style"/>
                <w:sz w:val="20"/>
                <w:szCs w:val="20"/>
              </w:rPr>
              <w:t>ięknienia</w:t>
            </w:r>
            <w:proofErr w:type="spellEnd"/>
            <w:r w:rsidRPr="00C95A52">
              <w:rPr>
                <w:rFonts w:ascii="Bookman Old Style" w:hAnsi="Bookman Old Style"/>
                <w:sz w:val="20"/>
                <w:szCs w:val="20"/>
              </w:rPr>
              <w:t xml:space="preserve"> – Metoda Pierścień i Kula.</w:t>
            </w:r>
          </w:p>
        </w:tc>
      </w:tr>
      <w:tr w:rsidR="00CB0718" w:rsidRPr="00C95A52" w14:paraId="15DB0B2B" w14:textId="77777777" w:rsidTr="005F5FDC">
        <w:trPr>
          <w:trHeight w:val="131"/>
        </w:trPr>
        <w:tc>
          <w:tcPr>
            <w:tcW w:w="567" w:type="dxa"/>
          </w:tcPr>
          <w:p w14:paraId="7FA924B5"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rPr>
              <w:t>7.</w:t>
            </w:r>
          </w:p>
        </w:tc>
        <w:tc>
          <w:tcPr>
            <w:tcW w:w="1985" w:type="dxa"/>
          </w:tcPr>
          <w:p w14:paraId="16F22D11" w14:textId="77777777" w:rsidR="00CB0718" w:rsidRPr="00C95A52" w:rsidRDefault="00CB0718" w:rsidP="00E37152">
            <w:pPr>
              <w:autoSpaceDE w:val="0"/>
              <w:autoSpaceDN w:val="0"/>
              <w:adjustRightInd w:val="0"/>
              <w:rPr>
                <w:rFonts w:ascii="Bookman Old Style" w:hAnsi="Bookman Old Style"/>
                <w:sz w:val="20"/>
                <w:lang w:eastAsia="en-US"/>
              </w:rPr>
            </w:pPr>
            <w:r w:rsidRPr="00C95A52">
              <w:rPr>
                <w:rFonts w:ascii="Bookman Old Style" w:hAnsi="Bookman Old Style"/>
                <w:sz w:val="20"/>
                <w:lang w:val="en-US" w:eastAsia="en-US"/>
              </w:rPr>
              <w:t>PN-EN 12607-1</w:t>
            </w:r>
          </w:p>
        </w:tc>
        <w:tc>
          <w:tcPr>
            <w:tcW w:w="7229" w:type="dxa"/>
            <w:vAlign w:val="center"/>
          </w:tcPr>
          <w:p w14:paraId="63B79BA6"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Asfalty i lepiszcza asfaltowe – Oznaczanie odporności na starzenie pod wpływem ciepła i powietrza – Część 1: Metoda RTFOT.</w:t>
            </w:r>
          </w:p>
        </w:tc>
      </w:tr>
      <w:tr w:rsidR="00CB0718" w:rsidRPr="00C95A52" w14:paraId="7AEB5FDD" w14:textId="77777777" w:rsidTr="005F5FDC">
        <w:trPr>
          <w:trHeight w:val="131"/>
        </w:trPr>
        <w:tc>
          <w:tcPr>
            <w:tcW w:w="567" w:type="dxa"/>
          </w:tcPr>
          <w:p w14:paraId="0F483EA0"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rPr>
              <w:t>8.</w:t>
            </w:r>
          </w:p>
        </w:tc>
        <w:tc>
          <w:tcPr>
            <w:tcW w:w="1985" w:type="dxa"/>
          </w:tcPr>
          <w:p w14:paraId="619736F9" w14:textId="77777777" w:rsidR="00CB0718" w:rsidRPr="00C95A52" w:rsidRDefault="00CB0718" w:rsidP="00E37152">
            <w:pPr>
              <w:autoSpaceDE w:val="0"/>
              <w:autoSpaceDN w:val="0"/>
              <w:adjustRightInd w:val="0"/>
              <w:rPr>
                <w:rFonts w:ascii="Bookman Old Style" w:hAnsi="Bookman Old Style"/>
                <w:sz w:val="20"/>
                <w:lang w:eastAsia="en-US"/>
              </w:rPr>
            </w:pPr>
            <w:r w:rsidRPr="00C95A52">
              <w:rPr>
                <w:rFonts w:ascii="Bookman Old Style" w:hAnsi="Bookman Old Style"/>
                <w:sz w:val="20"/>
                <w:lang w:eastAsia="en-US"/>
              </w:rPr>
              <w:t>PN-EN ISO 2592</w:t>
            </w:r>
          </w:p>
        </w:tc>
        <w:tc>
          <w:tcPr>
            <w:tcW w:w="7229" w:type="dxa"/>
            <w:vAlign w:val="center"/>
          </w:tcPr>
          <w:p w14:paraId="0124C6CD"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Oznaczanie temperatury zapłonu i palenia – Metoda otwartego tygla Clevelanda</w:t>
            </w:r>
          </w:p>
        </w:tc>
      </w:tr>
      <w:tr w:rsidR="00CB0718" w:rsidRPr="00C95A52" w14:paraId="7BCE166F" w14:textId="77777777" w:rsidTr="005F5FDC">
        <w:trPr>
          <w:trHeight w:val="131"/>
        </w:trPr>
        <w:tc>
          <w:tcPr>
            <w:tcW w:w="567" w:type="dxa"/>
          </w:tcPr>
          <w:p w14:paraId="32C9A6BC"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rPr>
              <w:t>9.</w:t>
            </w:r>
          </w:p>
        </w:tc>
        <w:tc>
          <w:tcPr>
            <w:tcW w:w="1985" w:type="dxa"/>
          </w:tcPr>
          <w:p w14:paraId="7D0E4CA4" w14:textId="77777777" w:rsidR="00CB0718" w:rsidRPr="00C95A52" w:rsidRDefault="00CB0718" w:rsidP="00E37152">
            <w:pPr>
              <w:overflowPunct w:val="0"/>
              <w:autoSpaceDE w:val="0"/>
              <w:autoSpaceDN w:val="0"/>
              <w:adjustRightInd w:val="0"/>
              <w:spacing w:line="276" w:lineRule="auto"/>
              <w:textAlignment w:val="baseline"/>
              <w:rPr>
                <w:rFonts w:ascii="Bookman Old Style" w:hAnsi="Bookman Old Style"/>
                <w:sz w:val="20"/>
                <w:szCs w:val="20"/>
                <w:lang w:eastAsia="en-US"/>
              </w:rPr>
            </w:pPr>
            <w:r w:rsidRPr="00C95A52">
              <w:rPr>
                <w:rFonts w:ascii="Bookman Old Style" w:hAnsi="Bookman Old Style"/>
                <w:sz w:val="20"/>
                <w:szCs w:val="20"/>
                <w:lang w:eastAsia="en-US"/>
              </w:rPr>
              <w:t>PN-EN 12592</w:t>
            </w:r>
          </w:p>
        </w:tc>
        <w:tc>
          <w:tcPr>
            <w:tcW w:w="7229" w:type="dxa"/>
            <w:vAlign w:val="center"/>
          </w:tcPr>
          <w:p w14:paraId="289F2152"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Asfalty i lepiszcza asfaltowe – Oznaczanie rozpuszczalności.</w:t>
            </w:r>
          </w:p>
        </w:tc>
      </w:tr>
      <w:tr w:rsidR="00CB0718" w:rsidRPr="00C95A52" w14:paraId="767822BC" w14:textId="77777777" w:rsidTr="005F5FDC">
        <w:trPr>
          <w:trHeight w:val="131"/>
        </w:trPr>
        <w:tc>
          <w:tcPr>
            <w:tcW w:w="567" w:type="dxa"/>
          </w:tcPr>
          <w:p w14:paraId="2C3FA3C0"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rPr>
              <w:t>10.</w:t>
            </w:r>
          </w:p>
        </w:tc>
        <w:tc>
          <w:tcPr>
            <w:tcW w:w="1985" w:type="dxa"/>
          </w:tcPr>
          <w:p w14:paraId="2079C74E" w14:textId="77777777" w:rsidR="00CB0718" w:rsidRPr="00C95A52" w:rsidRDefault="00CB0718" w:rsidP="00E37152">
            <w:pPr>
              <w:tabs>
                <w:tab w:val="left" w:pos="827"/>
              </w:tabs>
              <w:overflowPunct w:val="0"/>
              <w:autoSpaceDE w:val="0"/>
              <w:autoSpaceDN w:val="0"/>
              <w:adjustRightInd w:val="0"/>
              <w:spacing w:line="276" w:lineRule="auto"/>
              <w:textAlignment w:val="baseline"/>
              <w:rPr>
                <w:rFonts w:ascii="Bookman Old Style" w:hAnsi="Bookman Old Style"/>
                <w:sz w:val="20"/>
                <w:szCs w:val="20"/>
                <w:lang w:eastAsia="en-US"/>
              </w:rPr>
            </w:pPr>
            <w:r w:rsidRPr="00C95A52">
              <w:rPr>
                <w:rFonts w:ascii="Bookman Old Style" w:hAnsi="Bookman Old Style"/>
                <w:sz w:val="20"/>
                <w:szCs w:val="20"/>
                <w:lang w:eastAsia="en-US"/>
              </w:rPr>
              <w:t>PN-EN 12593</w:t>
            </w:r>
          </w:p>
        </w:tc>
        <w:tc>
          <w:tcPr>
            <w:tcW w:w="7229" w:type="dxa"/>
          </w:tcPr>
          <w:p w14:paraId="7ADFCAE8" w14:textId="77777777" w:rsidR="00CB0718" w:rsidRPr="00C95A52" w:rsidRDefault="00CB0718" w:rsidP="00E37152">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Asfalty i lepiszcza asfaltowe – Oznaczanie temperatury łamliwości metodą </w:t>
            </w:r>
            <w:proofErr w:type="spellStart"/>
            <w:r w:rsidRPr="00C95A52">
              <w:rPr>
                <w:rFonts w:ascii="Bookman Old Style" w:hAnsi="Bookman Old Style"/>
                <w:sz w:val="20"/>
                <w:szCs w:val="20"/>
              </w:rPr>
              <w:t>Fraassa</w:t>
            </w:r>
            <w:proofErr w:type="spellEnd"/>
            <w:r w:rsidRPr="00C95A52">
              <w:rPr>
                <w:rFonts w:ascii="Bookman Old Style" w:hAnsi="Bookman Old Style"/>
                <w:sz w:val="20"/>
                <w:szCs w:val="20"/>
              </w:rPr>
              <w:t>.</w:t>
            </w:r>
          </w:p>
        </w:tc>
      </w:tr>
      <w:tr w:rsidR="00CB0718" w:rsidRPr="00C95A52" w14:paraId="03932773" w14:textId="77777777" w:rsidTr="005F5FDC">
        <w:trPr>
          <w:trHeight w:val="131"/>
        </w:trPr>
        <w:tc>
          <w:tcPr>
            <w:tcW w:w="567" w:type="dxa"/>
          </w:tcPr>
          <w:p w14:paraId="79D97B42"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rPr>
              <w:t>11.</w:t>
            </w:r>
          </w:p>
        </w:tc>
        <w:tc>
          <w:tcPr>
            <w:tcW w:w="1985" w:type="dxa"/>
          </w:tcPr>
          <w:p w14:paraId="275A81A6" w14:textId="77777777" w:rsidR="00CB0718" w:rsidRPr="00C95A52" w:rsidRDefault="00CB0718" w:rsidP="00E37152">
            <w:pPr>
              <w:overflowPunct w:val="0"/>
              <w:autoSpaceDE w:val="0"/>
              <w:autoSpaceDN w:val="0"/>
              <w:adjustRightInd w:val="0"/>
              <w:textAlignment w:val="baseline"/>
              <w:rPr>
                <w:rFonts w:ascii="Bookman Old Style" w:hAnsi="Bookman Old Style"/>
                <w:sz w:val="20"/>
                <w:szCs w:val="20"/>
                <w:lang w:eastAsia="en-US"/>
              </w:rPr>
            </w:pPr>
            <w:r w:rsidRPr="00C95A52">
              <w:rPr>
                <w:rFonts w:ascii="Bookman Old Style" w:hAnsi="Bookman Old Style"/>
                <w:sz w:val="20"/>
                <w:szCs w:val="20"/>
                <w:lang w:eastAsia="en-US"/>
              </w:rPr>
              <w:t>PN-EN 13589</w:t>
            </w:r>
          </w:p>
        </w:tc>
        <w:tc>
          <w:tcPr>
            <w:tcW w:w="7229" w:type="dxa"/>
          </w:tcPr>
          <w:p w14:paraId="562C7BB8" w14:textId="77777777" w:rsidR="00CB0718" w:rsidRPr="00C95A52" w:rsidRDefault="00CB0718" w:rsidP="00E37152">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Asfalty i lepiszcza asfaltowe – Oznaczanie siły rozciągania asfaltów modyfikowanych, metoda z </w:t>
            </w:r>
            <w:proofErr w:type="spellStart"/>
            <w:r w:rsidRPr="00C95A52">
              <w:rPr>
                <w:rFonts w:ascii="Bookman Old Style" w:hAnsi="Bookman Old Style"/>
                <w:sz w:val="20"/>
                <w:szCs w:val="20"/>
              </w:rPr>
              <w:t>duktylometrem</w:t>
            </w:r>
            <w:proofErr w:type="spellEnd"/>
            <w:r w:rsidRPr="00C95A52">
              <w:rPr>
                <w:rFonts w:ascii="Bookman Old Style" w:hAnsi="Bookman Old Style"/>
                <w:sz w:val="20"/>
                <w:szCs w:val="20"/>
              </w:rPr>
              <w:t>.</w:t>
            </w:r>
          </w:p>
        </w:tc>
      </w:tr>
      <w:tr w:rsidR="00CB0718" w:rsidRPr="00C95A52" w14:paraId="01956695" w14:textId="77777777" w:rsidTr="005F5FDC">
        <w:trPr>
          <w:trHeight w:val="131"/>
        </w:trPr>
        <w:tc>
          <w:tcPr>
            <w:tcW w:w="567" w:type="dxa"/>
          </w:tcPr>
          <w:p w14:paraId="3F5D25F1"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rPr>
              <w:t>12.</w:t>
            </w:r>
          </w:p>
        </w:tc>
        <w:tc>
          <w:tcPr>
            <w:tcW w:w="1985" w:type="dxa"/>
          </w:tcPr>
          <w:p w14:paraId="73856D1C" w14:textId="77777777" w:rsidR="00CB0718" w:rsidRPr="00C95A52" w:rsidRDefault="00CB0718" w:rsidP="00E37152">
            <w:pPr>
              <w:tabs>
                <w:tab w:val="left" w:pos="827"/>
              </w:tabs>
              <w:overflowPunct w:val="0"/>
              <w:autoSpaceDE w:val="0"/>
              <w:autoSpaceDN w:val="0"/>
              <w:adjustRightInd w:val="0"/>
              <w:spacing w:line="276" w:lineRule="auto"/>
              <w:textAlignment w:val="baseline"/>
              <w:rPr>
                <w:rFonts w:ascii="Bookman Old Style" w:hAnsi="Bookman Old Style"/>
                <w:sz w:val="20"/>
                <w:szCs w:val="20"/>
                <w:lang w:eastAsia="en-US"/>
              </w:rPr>
            </w:pPr>
            <w:r w:rsidRPr="00C95A52">
              <w:rPr>
                <w:rFonts w:ascii="Bookman Old Style" w:hAnsi="Bookman Old Style"/>
                <w:sz w:val="20"/>
                <w:szCs w:val="20"/>
                <w:lang w:eastAsia="en-US"/>
              </w:rPr>
              <w:t>PN-EN 13703</w:t>
            </w:r>
          </w:p>
        </w:tc>
        <w:tc>
          <w:tcPr>
            <w:tcW w:w="7229" w:type="dxa"/>
          </w:tcPr>
          <w:p w14:paraId="60B7ADDA" w14:textId="77777777" w:rsidR="00CB0718" w:rsidRPr="00C95A52" w:rsidRDefault="00CB0718" w:rsidP="00E37152">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Asfalty i lepiszcza asfaltowe – Oznaczanie energii odkształcenia.</w:t>
            </w:r>
          </w:p>
        </w:tc>
      </w:tr>
      <w:tr w:rsidR="00CB0718" w:rsidRPr="00C95A52" w14:paraId="17136754" w14:textId="77777777" w:rsidTr="005F5FDC">
        <w:trPr>
          <w:trHeight w:val="131"/>
        </w:trPr>
        <w:tc>
          <w:tcPr>
            <w:tcW w:w="567" w:type="dxa"/>
          </w:tcPr>
          <w:p w14:paraId="5B8D0232"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lang w:eastAsia="en-US"/>
              </w:rPr>
              <w:t>13.</w:t>
            </w:r>
          </w:p>
        </w:tc>
        <w:tc>
          <w:tcPr>
            <w:tcW w:w="1985" w:type="dxa"/>
          </w:tcPr>
          <w:p w14:paraId="4B9A2E7A" w14:textId="77777777" w:rsidR="00CB0718" w:rsidRPr="00C95A52" w:rsidRDefault="00CB0718" w:rsidP="00E37152">
            <w:pPr>
              <w:tabs>
                <w:tab w:val="left" w:pos="827"/>
              </w:tabs>
              <w:overflowPunct w:val="0"/>
              <w:autoSpaceDE w:val="0"/>
              <w:autoSpaceDN w:val="0"/>
              <w:adjustRightInd w:val="0"/>
              <w:textAlignment w:val="baseline"/>
              <w:rPr>
                <w:rFonts w:ascii="Bookman Old Style" w:hAnsi="Bookman Old Style"/>
                <w:sz w:val="20"/>
                <w:szCs w:val="20"/>
                <w:lang w:eastAsia="en-US"/>
              </w:rPr>
            </w:pPr>
            <w:r w:rsidRPr="00C95A52">
              <w:rPr>
                <w:rFonts w:ascii="Bookman Old Style" w:hAnsi="Bookman Old Style"/>
                <w:sz w:val="20"/>
                <w:szCs w:val="20"/>
                <w:lang w:eastAsia="en-US"/>
              </w:rPr>
              <w:t xml:space="preserve">PN-EN 13398 </w:t>
            </w:r>
          </w:p>
        </w:tc>
        <w:tc>
          <w:tcPr>
            <w:tcW w:w="7229" w:type="dxa"/>
          </w:tcPr>
          <w:p w14:paraId="74F5DC5A" w14:textId="77777777" w:rsidR="00CB0718" w:rsidRPr="00C95A52" w:rsidRDefault="00CB0718" w:rsidP="00E37152">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Asfalty i lepiszcza asfaltowe – Oznaczanie nawrotu sprężystego asfaltów modyfikowanych.</w:t>
            </w:r>
          </w:p>
        </w:tc>
      </w:tr>
      <w:tr w:rsidR="00CB0718" w:rsidRPr="00C95A52" w14:paraId="61887233" w14:textId="77777777" w:rsidTr="005F5FDC">
        <w:trPr>
          <w:trHeight w:val="131"/>
        </w:trPr>
        <w:tc>
          <w:tcPr>
            <w:tcW w:w="567" w:type="dxa"/>
          </w:tcPr>
          <w:p w14:paraId="5E6FB417"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lang w:eastAsia="en-US"/>
              </w:rPr>
              <w:t>14.</w:t>
            </w:r>
          </w:p>
        </w:tc>
        <w:tc>
          <w:tcPr>
            <w:tcW w:w="1985" w:type="dxa"/>
          </w:tcPr>
          <w:p w14:paraId="7E5CC77E" w14:textId="77777777" w:rsidR="00CB0718" w:rsidRPr="00C95A52" w:rsidRDefault="00CB0718" w:rsidP="00E37152">
            <w:pPr>
              <w:overflowPunct w:val="0"/>
              <w:autoSpaceDE w:val="0"/>
              <w:autoSpaceDN w:val="0"/>
              <w:adjustRightInd w:val="0"/>
              <w:textAlignment w:val="baseline"/>
              <w:rPr>
                <w:rFonts w:ascii="Bookman Old Style" w:hAnsi="Bookman Old Style"/>
                <w:sz w:val="20"/>
                <w:szCs w:val="20"/>
                <w:lang w:eastAsia="en-US"/>
              </w:rPr>
            </w:pPr>
            <w:r w:rsidRPr="00C95A52">
              <w:rPr>
                <w:rFonts w:ascii="Bookman Old Style" w:hAnsi="Bookman Old Style"/>
                <w:sz w:val="20"/>
                <w:szCs w:val="20"/>
                <w:lang w:eastAsia="en-US"/>
              </w:rPr>
              <w:t xml:space="preserve">PN-EN 13399 </w:t>
            </w:r>
          </w:p>
        </w:tc>
        <w:tc>
          <w:tcPr>
            <w:tcW w:w="7229" w:type="dxa"/>
          </w:tcPr>
          <w:p w14:paraId="485E379E" w14:textId="77777777" w:rsidR="00CB0718" w:rsidRPr="00C95A52" w:rsidRDefault="00CB0718" w:rsidP="00E37152">
            <w:pPr>
              <w:overflowPunct w:val="0"/>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Asfalty i lepiszcza asfaltowe – Oznaczanie stabilności podczas magazynowania asfaltów modyfikowanych.</w:t>
            </w:r>
          </w:p>
        </w:tc>
      </w:tr>
      <w:tr w:rsidR="00CB0718" w:rsidRPr="00C95A52" w14:paraId="7E51AF25" w14:textId="77777777" w:rsidTr="005F5FDC">
        <w:trPr>
          <w:trHeight w:val="131"/>
        </w:trPr>
        <w:tc>
          <w:tcPr>
            <w:tcW w:w="567" w:type="dxa"/>
          </w:tcPr>
          <w:p w14:paraId="4A920B82"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rPr>
              <w:t>15.</w:t>
            </w:r>
          </w:p>
          <w:p w14:paraId="5FD0532A" w14:textId="77777777" w:rsidR="00CB0718" w:rsidRPr="00C95A52" w:rsidRDefault="00CB0718" w:rsidP="00E37152">
            <w:pPr>
              <w:autoSpaceDE w:val="0"/>
              <w:autoSpaceDN w:val="0"/>
              <w:adjustRightInd w:val="0"/>
              <w:rPr>
                <w:rFonts w:ascii="Bookman Old Style" w:hAnsi="Bookman Old Style"/>
                <w:sz w:val="20"/>
              </w:rPr>
            </w:pPr>
          </w:p>
        </w:tc>
        <w:tc>
          <w:tcPr>
            <w:tcW w:w="1985" w:type="dxa"/>
          </w:tcPr>
          <w:p w14:paraId="56136366" w14:textId="77777777" w:rsidR="00CB0718" w:rsidRPr="00C95A52" w:rsidRDefault="00CB0718" w:rsidP="00E37152">
            <w:pPr>
              <w:autoSpaceDE w:val="0"/>
              <w:autoSpaceDN w:val="0"/>
              <w:adjustRightInd w:val="0"/>
              <w:rPr>
                <w:rFonts w:ascii="Bookman Old Style" w:hAnsi="Bookman Old Style" w:cs="Arial"/>
                <w:sz w:val="20"/>
                <w:szCs w:val="20"/>
              </w:rPr>
            </w:pPr>
            <w:r w:rsidRPr="00C95A52">
              <w:rPr>
                <w:rFonts w:ascii="Bookman Old Style" w:hAnsi="Bookman Old Style"/>
                <w:sz w:val="20"/>
                <w:szCs w:val="20"/>
                <w:lang w:eastAsia="en-US"/>
              </w:rPr>
              <w:t>PN-EN 933-1</w:t>
            </w:r>
          </w:p>
        </w:tc>
        <w:tc>
          <w:tcPr>
            <w:tcW w:w="7229" w:type="dxa"/>
            <w:vAlign w:val="center"/>
          </w:tcPr>
          <w:p w14:paraId="40D92489"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 xml:space="preserve">Badania geometrycznych właściwości kruszyw – Część 1: Oznaczanie składu </w:t>
            </w:r>
          </w:p>
          <w:p w14:paraId="655B657F" w14:textId="77777777" w:rsidR="00CB0718" w:rsidRPr="00C95A52" w:rsidRDefault="00CB0718" w:rsidP="00E37152">
            <w:pPr>
              <w:autoSpaceDE w:val="0"/>
              <w:autoSpaceDN w:val="0"/>
              <w:adjustRightInd w:val="0"/>
              <w:jc w:val="both"/>
              <w:rPr>
                <w:rFonts w:ascii="Bookman Old Style" w:eastAsia="ArialMT" w:hAnsi="Bookman Old Style"/>
                <w:iCs/>
                <w:sz w:val="20"/>
                <w:szCs w:val="20"/>
              </w:rPr>
            </w:pPr>
            <w:r w:rsidRPr="00C95A52">
              <w:rPr>
                <w:rFonts w:ascii="Bookman Old Style" w:hAnsi="Bookman Old Style"/>
                <w:sz w:val="20"/>
                <w:szCs w:val="20"/>
              </w:rPr>
              <w:t>ziarnowego – Metoda przesiewania.</w:t>
            </w:r>
          </w:p>
        </w:tc>
      </w:tr>
      <w:tr w:rsidR="00CB0718" w:rsidRPr="00C95A52" w14:paraId="78190952" w14:textId="77777777" w:rsidTr="005F5FDC">
        <w:trPr>
          <w:trHeight w:val="131"/>
        </w:trPr>
        <w:tc>
          <w:tcPr>
            <w:tcW w:w="567" w:type="dxa"/>
          </w:tcPr>
          <w:p w14:paraId="1EB921DE"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rPr>
              <w:lastRenderedPageBreak/>
              <w:t>16.</w:t>
            </w:r>
          </w:p>
        </w:tc>
        <w:tc>
          <w:tcPr>
            <w:tcW w:w="1985" w:type="dxa"/>
          </w:tcPr>
          <w:p w14:paraId="3F550C34"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PN-EN 13043</w:t>
            </w:r>
          </w:p>
        </w:tc>
        <w:tc>
          <w:tcPr>
            <w:tcW w:w="7229" w:type="dxa"/>
            <w:vAlign w:val="center"/>
          </w:tcPr>
          <w:p w14:paraId="3CC1F677"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Kruszywa do mieszanek bitumicznych i powierzchniowych utrwaleń stosowanych na drogach, lotniskach i innych powierzchniach przeznaczonych do ruchu.</w:t>
            </w:r>
          </w:p>
        </w:tc>
      </w:tr>
      <w:tr w:rsidR="00CB0718" w:rsidRPr="00C95A52" w14:paraId="50E307D0" w14:textId="77777777" w:rsidTr="005F5FDC">
        <w:trPr>
          <w:trHeight w:val="131"/>
        </w:trPr>
        <w:tc>
          <w:tcPr>
            <w:tcW w:w="567" w:type="dxa"/>
          </w:tcPr>
          <w:p w14:paraId="738783AD"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rPr>
              <w:t>17.</w:t>
            </w:r>
          </w:p>
        </w:tc>
        <w:tc>
          <w:tcPr>
            <w:tcW w:w="1985" w:type="dxa"/>
          </w:tcPr>
          <w:p w14:paraId="30D36B7A"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lang w:eastAsia="en-US"/>
              </w:rPr>
              <w:t>PN-EN 933-9</w:t>
            </w:r>
          </w:p>
        </w:tc>
        <w:tc>
          <w:tcPr>
            <w:tcW w:w="7229" w:type="dxa"/>
            <w:vAlign w:val="center"/>
          </w:tcPr>
          <w:p w14:paraId="39CEE2E4"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Badania geometrycznych właściwości kruszyw – Część 9: Ocena zawartości drobnych cząstek – Badanie błękitem metylenowym.</w:t>
            </w:r>
          </w:p>
        </w:tc>
      </w:tr>
      <w:tr w:rsidR="00CB0718" w:rsidRPr="00C95A52" w14:paraId="58568DC2" w14:textId="77777777" w:rsidTr="005F5FDC">
        <w:trPr>
          <w:trHeight w:val="131"/>
        </w:trPr>
        <w:tc>
          <w:tcPr>
            <w:tcW w:w="567" w:type="dxa"/>
          </w:tcPr>
          <w:p w14:paraId="30AF9F3D"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18.</w:t>
            </w:r>
          </w:p>
        </w:tc>
        <w:tc>
          <w:tcPr>
            <w:tcW w:w="1985" w:type="dxa"/>
          </w:tcPr>
          <w:p w14:paraId="5C7CB77B" w14:textId="77777777" w:rsidR="00CB0718" w:rsidRPr="00C95A52" w:rsidRDefault="00CB0718" w:rsidP="00E37152">
            <w:pPr>
              <w:autoSpaceDE w:val="0"/>
              <w:autoSpaceDN w:val="0"/>
              <w:adjustRightInd w:val="0"/>
              <w:jc w:val="both"/>
              <w:rPr>
                <w:rFonts w:ascii="Bookman Old Style" w:hAnsi="Bookman Old Style"/>
                <w:sz w:val="20"/>
                <w:szCs w:val="20"/>
                <w:lang w:eastAsia="en-US"/>
              </w:rPr>
            </w:pPr>
            <w:r w:rsidRPr="00C95A52">
              <w:rPr>
                <w:rFonts w:ascii="Bookman Old Style" w:hAnsi="Bookman Old Style"/>
                <w:sz w:val="20"/>
                <w:szCs w:val="20"/>
                <w:lang w:eastAsia="en-US"/>
              </w:rPr>
              <w:t>PN-EN 1097-5</w:t>
            </w:r>
          </w:p>
        </w:tc>
        <w:tc>
          <w:tcPr>
            <w:tcW w:w="7229" w:type="dxa"/>
            <w:vAlign w:val="center"/>
          </w:tcPr>
          <w:p w14:paraId="3797DF19"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Badania mechanicznych i fizycznych właściwości kruszyw – Część 5: Oznaczanie zawartości wody przez suszenie w suszarce z wentylacją.</w:t>
            </w:r>
          </w:p>
        </w:tc>
      </w:tr>
      <w:tr w:rsidR="00CB0718" w:rsidRPr="00C95A52" w14:paraId="46868DA1" w14:textId="77777777" w:rsidTr="005F5FDC">
        <w:trPr>
          <w:trHeight w:val="131"/>
        </w:trPr>
        <w:tc>
          <w:tcPr>
            <w:tcW w:w="567" w:type="dxa"/>
          </w:tcPr>
          <w:p w14:paraId="0B8936DA"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19.</w:t>
            </w:r>
          </w:p>
        </w:tc>
        <w:tc>
          <w:tcPr>
            <w:tcW w:w="1985" w:type="dxa"/>
          </w:tcPr>
          <w:p w14:paraId="2A0A07D6"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 xml:space="preserve">PN-EN 1097-7 </w:t>
            </w:r>
          </w:p>
        </w:tc>
        <w:tc>
          <w:tcPr>
            <w:tcW w:w="7229" w:type="dxa"/>
            <w:vAlign w:val="center"/>
          </w:tcPr>
          <w:p w14:paraId="5DDB70E3"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Badania mechanicznych i fizycznych właściwości kruszyw – Część 7: Oznaczanie gęstości wypełniacza – Metoda piknometryczna.</w:t>
            </w:r>
          </w:p>
        </w:tc>
      </w:tr>
      <w:tr w:rsidR="00CB0718" w:rsidRPr="00C95A52" w14:paraId="5C884C0E" w14:textId="77777777" w:rsidTr="005F5FDC">
        <w:trPr>
          <w:trHeight w:val="131"/>
        </w:trPr>
        <w:tc>
          <w:tcPr>
            <w:tcW w:w="567" w:type="dxa"/>
          </w:tcPr>
          <w:p w14:paraId="32F4392C"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20.</w:t>
            </w:r>
          </w:p>
        </w:tc>
        <w:tc>
          <w:tcPr>
            <w:tcW w:w="1985" w:type="dxa"/>
          </w:tcPr>
          <w:p w14:paraId="5E422519"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 xml:space="preserve">PN-EN 1097-4 </w:t>
            </w:r>
          </w:p>
        </w:tc>
        <w:tc>
          <w:tcPr>
            <w:tcW w:w="7229" w:type="dxa"/>
            <w:vAlign w:val="center"/>
          </w:tcPr>
          <w:p w14:paraId="2A96214D"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Badania mechanicznych i fizycznych właściwości kruszyw – Część 4: Oznaczanie pustych przestrzeni suchego, zagęszczonego wypełniacza.</w:t>
            </w:r>
          </w:p>
        </w:tc>
      </w:tr>
      <w:tr w:rsidR="00CB0718" w:rsidRPr="00C95A52" w14:paraId="6095FF4C" w14:textId="77777777" w:rsidTr="005F5FDC">
        <w:trPr>
          <w:trHeight w:val="131"/>
        </w:trPr>
        <w:tc>
          <w:tcPr>
            <w:tcW w:w="567" w:type="dxa"/>
          </w:tcPr>
          <w:p w14:paraId="73DAA10E"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21.</w:t>
            </w:r>
          </w:p>
        </w:tc>
        <w:tc>
          <w:tcPr>
            <w:tcW w:w="1985" w:type="dxa"/>
          </w:tcPr>
          <w:p w14:paraId="25618C79"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 xml:space="preserve">PN-EN 13179-1 </w:t>
            </w:r>
          </w:p>
        </w:tc>
        <w:tc>
          <w:tcPr>
            <w:tcW w:w="7229" w:type="dxa"/>
            <w:vAlign w:val="center"/>
          </w:tcPr>
          <w:p w14:paraId="2A56D77F"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Badania kruszyw wypełniających stosowanych do mieszanek bitumicznych – Część 1: Badanie metodą pierścienia delta i kuli.</w:t>
            </w:r>
          </w:p>
        </w:tc>
      </w:tr>
      <w:tr w:rsidR="00CB0718" w:rsidRPr="00C95A52" w14:paraId="2D4A813D" w14:textId="77777777" w:rsidTr="005F5FDC">
        <w:trPr>
          <w:trHeight w:val="131"/>
        </w:trPr>
        <w:tc>
          <w:tcPr>
            <w:tcW w:w="567" w:type="dxa"/>
          </w:tcPr>
          <w:p w14:paraId="756FF07B"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22.</w:t>
            </w:r>
          </w:p>
        </w:tc>
        <w:tc>
          <w:tcPr>
            <w:tcW w:w="1985" w:type="dxa"/>
          </w:tcPr>
          <w:p w14:paraId="626991C6"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PN-EN 1744-1</w:t>
            </w:r>
          </w:p>
        </w:tc>
        <w:tc>
          <w:tcPr>
            <w:tcW w:w="7229" w:type="dxa"/>
            <w:vAlign w:val="center"/>
          </w:tcPr>
          <w:p w14:paraId="070A32C6"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Badania chemicznych właściwości kruszyw – Część 1: Analiza chemiczna</w:t>
            </w:r>
          </w:p>
        </w:tc>
      </w:tr>
      <w:tr w:rsidR="00CB0718" w:rsidRPr="00C95A52" w14:paraId="65FBA162" w14:textId="77777777" w:rsidTr="005F5FDC">
        <w:trPr>
          <w:trHeight w:val="131"/>
        </w:trPr>
        <w:tc>
          <w:tcPr>
            <w:tcW w:w="567" w:type="dxa"/>
          </w:tcPr>
          <w:p w14:paraId="1E4CDA8D"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23.</w:t>
            </w:r>
          </w:p>
        </w:tc>
        <w:tc>
          <w:tcPr>
            <w:tcW w:w="1985" w:type="dxa"/>
          </w:tcPr>
          <w:p w14:paraId="05692174"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 xml:space="preserve">PN-EN 196-2 </w:t>
            </w:r>
          </w:p>
        </w:tc>
        <w:tc>
          <w:tcPr>
            <w:tcW w:w="7229" w:type="dxa"/>
            <w:vAlign w:val="center"/>
          </w:tcPr>
          <w:p w14:paraId="2D350488"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Metody badania cementu – Część 2: Analiza chemiczna cementu.</w:t>
            </w:r>
          </w:p>
        </w:tc>
      </w:tr>
      <w:tr w:rsidR="00CB0718" w:rsidRPr="00C95A52" w14:paraId="4B75225E" w14:textId="77777777" w:rsidTr="005F5FDC">
        <w:trPr>
          <w:trHeight w:val="131"/>
        </w:trPr>
        <w:tc>
          <w:tcPr>
            <w:tcW w:w="567" w:type="dxa"/>
          </w:tcPr>
          <w:p w14:paraId="016B0D7D"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24.</w:t>
            </w:r>
          </w:p>
        </w:tc>
        <w:tc>
          <w:tcPr>
            <w:tcW w:w="1985" w:type="dxa"/>
          </w:tcPr>
          <w:p w14:paraId="02F12292"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 xml:space="preserve">PN-EN 13179-2 </w:t>
            </w:r>
          </w:p>
        </w:tc>
        <w:tc>
          <w:tcPr>
            <w:tcW w:w="7229" w:type="dxa"/>
            <w:vAlign w:val="center"/>
          </w:tcPr>
          <w:p w14:paraId="77C7EA51" w14:textId="77777777" w:rsidR="00CB0718" w:rsidRPr="00C95A52" w:rsidRDefault="00CB0718" w:rsidP="00E37152">
            <w:pPr>
              <w:jc w:val="both"/>
              <w:rPr>
                <w:rFonts w:ascii="Bookman Old Style" w:hAnsi="Bookman Old Style"/>
                <w:sz w:val="20"/>
                <w:szCs w:val="20"/>
              </w:rPr>
            </w:pPr>
            <w:r w:rsidRPr="00C95A52">
              <w:rPr>
                <w:rFonts w:ascii="Bookman Old Style" w:hAnsi="Bookman Old Style"/>
                <w:sz w:val="20"/>
                <w:szCs w:val="20"/>
              </w:rPr>
              <w:t xml:space="preserve">Badania kruszyw wypełniających stosowanych do mieszanek bitumicznych – Część 2: Liczba bitumiczna. </w:t>
            </w:r>
          </w:p>
        </w:tc>
      </w:tr>
      <w:tr w:rsidR="00CB0718" w:rsidRPr="00C95A52" w14:paraId="29D57FA5" w14:textId="77777777" w:rsidTr="005F5FDC">
        <w:trPr>
          <w:trHeight w:val="131"/>
        </w:trPr>
        <w:tc>
          <w:tcPr>
            <w:tcW w:w="567" w:type="dxa"/>
          </w:tcPr>
          <w:p w14:paraId="67B441E5"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 xml:space="preserve">25. </w:t>
            </w:r>
          </w:p>
        </w:tc>
        <w:tc>
          <w:tcPr>
            <w:tcW w:w="1985" w:type="dxa"/>
          </w:tcPr>
          <w:p w14:paraId="0950CE8E"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PN-EN 933-3</w:t>
            </w:r>
          </w:p>
        </w:tc>
        <w:tc>
          <w:tcPr>
            <w:tcW w:w="7229" w:type="dxa"/>
            <w:vAlign w:val="center"/>
          </w:tcPr>
          <w:p w14:paraId="7C10C153" w14:textId="77777777" w:rsidR="00CB0718" w:rsidRPr="00C95A52" w:rsidRDefault="00CB0718" w:rsidP="00E37152">
            <w:pPr>
              <w:jc w:val="both"/>
              <w:rPr>
                <w:rFonts w:ascii="Bookman Old Style" w:hAnsi="Bookman Old Style"/>
                <w:sz w:val="20"/>
                <w:szCs w:val="20"/>
              </w:rPr>
            </w:pPr>
            <w:r w:rsidRPr="00C95A52">
              <w:rPr>
                <w:rFonts w:ascii="Bookman Old Style" w:hAnsi="Bookman Old Style"/>
                <w:sz w:val="20"/>
                <w:szCs w:val="20"/>
              </w:rPr>
              <w:t>Badania geometrycznych właściwości kruszyw – Część 3: Oznaczanie kształtu ziarn za pomocą wskaźnika płaskości.</w:t>
            </w:r>
          </w:p>
        </w:tc>
      </w:tr>
      <w:tr w:rsidR="00CB0718" w:rsidRPr="00C95A52" w14:paraId="57781E34" w14:textId="77777777" w:rsidTr="005F5FDC">
        <w:trPr>
          <w:trHeight w:val="131"/>
        </w:trPr>
        <w:tc>
          <w:tcPr>
            <w:tcW w:w="567" w:type="dxa"/>
          </w:tcPr>
          <w:p w14:paraId="7E8EA565"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26.</w:t>
            </w:r>
          </w:p>
        </w:tc>
        <w:tc>
          <w:tcPr>
            <w:tcW w:w="1985" w:type="dxa"/>
          </w:tcPr>
          <w:p w14:paraId="416C0655"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PN-EN 933-4</w:t>
            </w:r>
          </w:p>
        </w:tc>
        <w:tc>
          <w:tcPr>
            <w:tcW w:w="7229" w:type="dxa"/>
            <w:vAlign w:val="center"/>
          </w:tcPr>
          <w:p w14:paraId="683BC16B"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Badania geometrycznych właściwości kruszyw – Część 4: Oznaczanie kształtu ziarn – Wskaźnik kształtu.</w:t>
            </w:r>
          </w:p>
        </w:tc>
      </w:tr>
      <w:tr w:rsidR="00CB0718" w:rsidRPr="00C95A52" w14:paraId="3CA4B377" w14:textId="77777777" w:rsidTr="005F5FDC">
        <w:trPr>
          <w:trHeight w:val="131"/>
        </w:trPr>
        <w:tc>
          <w:tcPr>
            <w:tcW w:w="567" w:type="dxa"/>
          </w:tcPr>
          <w:p w14:paraId="362BA628"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27.</w:t>
            </w:r>
          </w:p>
        </w:tc>
        <w:tc>
          <w:tcPr>
            <w:tcW w:w="1985" w:type="dxa"/>
          </w:tcPr>
          <w:p w14:paraId="43920A46"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PN-EN 933-5</w:t>
            </w:r>
          </w:p>
        </w:tc>
        <w:tc>
          <w:tcPr>
            <w:tcW w:w="7229" w:type="dxa"/>
            <w:vAlign w:val="center"/>
          </w:tcPr>
          <w:p w14:paraId="54A0ECAE"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Badania geometrycznych właściwości kruszyw -- Oznaczanie procentowej zawartości ziarn o powierzchniach powstałych w wyniku przekruszenia lub łamania kruszyw grubych.</w:t>
            </w:r>
          </w:p>
        </w:tc>
      </w:tr>
      <w:tr w:rsidR="00CB0718" w:rsidRPr="00C95A52" w14:paraId="5C3B7D9A" w14:textId="77777777" w:rsidTr="005F5FDC">
        <w:trPr>
          <w:trHeight w:val="131"/>
        </w:trPr>
        <w:tc>
          <w:tcPr>
            <w:tcW w:w="567" w:type="dxa"/>
          </w:tcPr>
          <w:p w14:paraId="1585B76C"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28.</w:t>
            </w:r>
          </w:p>
        </w:tc>
        <w:tc>
          <w:tcPr>
            <w:tcW w:w="1985" w:type="dxa"/>
          </w:tcPr>
          <w:p w14:paraId="45DA5FE2"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 xml:space="preserve">PN-EN 1097-2 </w:t>
            </w:r>
          </w:p>
        </w:tc>
        <w:tc>
          <w:tcPr>
            <w:tcW w:w="7229" w:type="dxa"/>
            <w:vAlign w:val="center"/>
          </w:tcPr>
          <w:p w14:paraId="659D3D09"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Badania mechanicznych i fizycznych właściwości kruszyw -- Część 2: Metody oznaczania odporności na rozdrabnianie.</w:t>
            </w:r>
          </w:p>
        </w:tc>
      </w:tr>
      <w:tr w:rsidR="00CB0718" w:rsidRPr="00C95A52" w14:paraId="1331D380" w14:textId="77777777" w:rsidTr="005F5FDC">
        <w:trPr>
          <w:trHeight w:val="131"/>
        </w:trPr>
        <w:tc>
          <w:tcPr>
            <w:tcW w:w="567" w:type="dxa"/>
          </w:tcPr>
          <w:p w14:paraId="714E5608"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29.</w:t>
            </w:r>
          </w:p>
        </w:tc>
        <w:tc>
          <w:tcPr>
            <w:tcW w:w="1985" w:type="dxa"/>
          </w:tcPr>
          <w:p w14:paraId="65476FFC" w14:textId="77777777" w:rsidR="00CB0718" w:rsidRPr="00C95A52" w:rsidRDefault="00CB0718" w:rsidP="00E37152">
            <w:pPr>
              <w:jc w:val="both"/>
              <w:rPr>
                <w:rFonts w:ascii="Bookman Old Style" w:hAnsi="Bookman Old Style"/>
                <w:sz w:val="20"/>
                <w:szCs w:val="20"/>
                <w:lang w:val="de-DE" w:eastAsia="en-US"/>
              </w:rPr>
            </w:pPr>
            <w:r w:rsidRPr="00C95A52">
              <w:rPr>
                <w:rFonts w:ascii="Bookman Old Style" w:hAnsi="Bookman Old Style"/>
                <w:sz w:val="20"/>
                <w:szCs w:val="20"/>
                <w:lang w:eastAsia="en-US"/>
              </w:rPr>
              <w:t xml:space="preserve">PN-EN 1097-6 </w:t>
            </w:r>
          </w:p>
        </w:tc>
        <w:tc>
          <w:tcPr>
            <w:tcW w:w="7229" w:type="dxa"/>
            <w:vAlign w:val="center"/>
          </w:tcPr>
          <w:p w14:paraId="009FF2CA"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Badania mechanicznych i fizycznych właściwości kruszyw -- Część 6: Oznaczanie gęstości ziarn i nasiąkliwości.</w:t>
            </w:r>
          </w:p>
        </w:tc>
      </w:tr>
      <w:tr w:rsidR="00CB0718" w:rsidRPr="00C95A52" w14:paraId="18427FE5" w14:textId="77777777" w:rsidTr="005F5FDC">
        <w:trPr>
          <w:trHeight w:val="131"/>
        </w:trPr>
        <w:tc>
          <w:tcPr>
            <w:tcW w:w="567" w:type="dxa"/>
          </w:tcPr>
          <w:p w14:paraId="798B9E1A"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30.</w:t>
            </w:r>
          </w:p>
        </w:tc>
        <w:tc>
          <w:tcPr>
            <w:tcW w:w="1985" w:type="dxa"/>
          </w:tcPr>
          <w:p w14:paraId="7C3D5785"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PN-EN 1367-1</w:t>
            </w:r>
          </w:p>
        </w:tc>
        <w:tc>
          <w:tcPr>
            <w:tcW w:w="7229" w:type="dxa"/>
            <w:vAlign w:val="center"/>
          </w:tcPr>
          <w:p w14:paraId="58538C84"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Badania właściwości cieplnych i odporności kruszyw na działanie czynników atmosferycznych -- Część 1: Oznaczanie mrozoodporności.</w:t>
            </w:r>
          </w:p>
        </w:tc>
      </w:tr>
      <w:tr w:rsidR="00CB0718" w:rsidRPr="00C95A52" w14:paraId="0FB13CC3" w14:textId="77777777" w:rsidTr="005F5FDC">
        <w:trPr>
          <w:trHeight w:val="131"/>
        </w:trPr>
        <w:tc>
          <w:tcPr>
            <w:tcW w:w="567" w:type="dxa"/>
          </w:tcPr>
          <w:p w14:paraId="4A3122CC"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31.</w:t>
            </w:r>
          </w:p>
        </w:tc>
        <w:tc>
          <w:tcPr>
            <w:tcW w:w="1985" w:type="dxa"/>
          </w:tcPr>
          <w:p w14:paraId="5A10C533"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PN-EN 1367-3</w:t>
            </w:r>
          </w:p>
        </w:tc>
        <w:tc>
          <w:tcPr>
            <w:tcW w:w="7229" w:type="dxa"/>
            <w:vAlign w:val="center"/>
          </w:tcPr>
          <w:p w14:paraId="506A0E3E"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Badania właściwości cieplnych i odporności kruszyw na działanie czynników atmosferycznych -- Część 3: Badanie bazaltowej zgorzeli słonecznej metodą gotowania.</w:t>
            </w:r>
          </w:p>
        </w:tc>
      </w:tr>
      <w:tr w:rsidR="00CB0718" w:rsidRPr="00C95A52" w14:paraId="44BB4B6E" w14:textId="77777777" w:rsidTr="005F5FDC">
        <w:trPr>
          <w:trHeight w:val="131"/>
        </w:trPr>
        <w:tc>
          <w:tcPr>
            <w:tcW w:w="567" w:type="dxa"/>
          </w:tcPr>
          <w:p w14:paraId="1D74CF52"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32.</w:t>
            </w:r>
          </w:p>
        </w:tc>
        <w:tc>
          <w:tcPr>
            <w:tcW w:w="1985" w:type="dxa"/>
          </w:tcPr>
          <w:p w14:paraId="25424566"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PN-EN 932-3</w:t>
            </w:r>
          </w:p>
        </w:tc>
        <w:tc>
          <w:tcPr>
            <w:tcW w:w="7229" w:type="dxa"/>
            <w:vAlign w:val="center"/>
          </w:tcPr>
          <w:p w14:paraId="7A6D0DE7"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Badania podstawowych właściwości kruszyw -- Procedura i terminologia uproszczonego opisu petrograficznego.</w:t>
            </w:r>
          </w:p>
        </w:tc>
      </w:tr>
      <w:tr w:rsidR="00CB0718" w:rsidRPr="00C95A52" w14:paraId="71FCFAA5" w14:textId="77777777" w:rsidTr="005F5FDC">
        <w:trPr>
          <w:trHeight w:val="131"/>
        </w:trPr>
        <w:tc>
          <w:tcPr>
            <w:tcW w:w="567" w:type="dxa"/>
          </w:tcPr>
          <w:p w14:paraId="6049A62F"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33.</w:t>
            </w:r>
          </w:p>
        </w:tc>
        <w:tc>
          <w:tcPr>
            <w:tcW w:w="1985" w:type="dxa"/>
          </w:tcPr>
          <w:p w14:paraId="04793025"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lang w:eastAsia="en-US"/>
              </w:rPr>
              <w:t>PN-EN 933-6</w:t>
            </w:r>
          </w:p>
        </w:tc>
        <w:tc>
          <w:tcPr>
            <w:tcW w:w="7229" w:type="dxa"/>
            <w:vAlign w:val="center"/>
          </w:tcPr>
          <w:p w14:paraId="3838B177"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Badania geometrycznych właściwości kruszyw -- Część 6: Ocena właściwości powierzchni -- Wskaźnik przepływu kruszyw.</w:t>
            </w:r>
          </w:p>
        </w:tc>
      </w:tr>
      <w:tr w:rsidR="00CB0718" w:rsidRPr="00C95A52" w14:paraId="24DFC546" w14:textId="77777777" w:rsidTr="005F5FDC">
        <w:trPr>
          <w:trHeight w:val="131"/>
        </w:trPr>
        <w:tc>
          <w:tcPr>
            <w:tcW w:w="567" w:type="dxa"/>
          </w:tcPr>
          <w:p w14:paraId="112872AC"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34.</w:t>
            </w:r>
          </w:p>
        </w:tc>
        <w:tc>
          <w:tcPr>
            <w:tcW w:w="1985" w:type="dxa"/>
          </w:tcPr>
          <w:p w14:paraId="57C3E528" w14:textId="77777777" w:rsidR="00CB0718" w:rsidRPr="00C95A52" w:rsidRDefault="00CB0718" w:rsidP="00E37152">
            <w:pPr>
              <w:jc w:val="both"/>
              <w:rPr>
                <w:rFonts w:ascii="Bookman Old Style" w:hAnsi="Bookman Old Style"/>
                <w:sz w:val="20"/>
                <w:szCs w:val="20"/>
                <w:lang w:eastAsia="en-US"/>
              </w:rPr>
            </w:pPr>
            <w:r w:rsidRPr="00C95A52">
              <w:rPr>
                <w:rFonts w:ascii="Bookman Old Style" w:hAnsi="Bookman Old Style"/>
                <w:sz w:val="20"/>
                <w:szCs w:val="20"/>
              </w:rPr>
              <w:t>PN-EN 13108-21</w:t>
            </w:r>
          </w:p>
        </w:tc>
        <w:tc>
          <w:tcPr>
            <w:tcW w:w="7229" w:type="dxa"/>
            <w:vAlign w:val="center"/>
          </w:tcPr>
          <w:p w14:paraId="113B23F9"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Mieszanki mineralno-asfaltowe -- Wymagania -- Część 21: Zakładowa kontrola produkcji.</w:t>
            </w:r>
          </w:p>
        </w:tc>
      </w:tr>
      <w:tr w:rsidR="00CB0718" w:rsidRPr="00C95A52" w14:paraId="0F462DBE" w14:textId="77777777" w:rsidTr="005F5FDC">
        <w:trPr>
          <w:trHeight w:val="131"/>
        </w:trPr>
        <w:tc>
          <w:tcPr>
            <w:tcW w:w="567" w:type="dxa"/>
          </w:tcPr>
          <w:p w14:paraId="379FE2A6"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35.</w:t>
            </w:r>
          </w:p>
        </w:tc>
        <w:tc>
          <w:tcPr>
            <w:tcW w:w="1985" w:type="dxa"/>
          </w:tcPr>
          <w:p w14:paraId="0BC6DA71" w14:textId="77777777" w:rsidR="00CB0718" w:rsidRPr="00C95A52" w:rsidRDefault="00CB0718" w:rsidP="00E37152">
            <w:pPr>
              <w:autoSpaceDE w:val="0"/>
              <w:autoSpaceDN w:val="0"/>
              <w:adjustRightInd w:val="0"/>
              <w:rPr>
                <w:rFonts w:ascii="Bookman Old Style" w:hAnsi="Bookman Old Style"/>
                <w:sz w:val="20"/>
                <w:szCs w:val="20"/>
                <w:lang w:eastAsia="en-US"/>
              </w:rPr>
            </w:pPr>
            <w:r w:rsidRPr="00C95A52">
              <w:rPr>
                <w:rFonts w:ascii="Bookman Old Style" w:hAnsi="Bookman Old Style"/>
                <w:sz w:val="20"/>
              </w:rPr>
              <w:t>PN-EN 13108-20</w:t>
            </w:r>
          </w:p>
        </w:tc>
        <w:tc>
          <w:tcPr>
            <w:tcW w:w="7229" w:type="dxa"/>
            <w:vAlign w:val="center"/>
          </w:tcPr>
          <w:p w14:paraId="66B6D63F"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Mieszanki mineralno-asfaltowe -- Wymagania -- Część 20: Badanie typu.</w:t>
            </w:r>
          </w:p>
        </w:tc>
      </w:tr>
      <w:tr w:rsidR="00CB0718" w:rsidRPr="00C95A52" w14:paraId="74A3DCFB" w14:textId="77777777" w:rsidTr="005F5FDC">
        <w:trPr>
          <w:trHeight w:val="131"/>
        </w:trPr>
        <w:tc>
          <w:tcPr>
            <w:tcW w:w="567" w:type="dxa"/>
          </w:tcPr>
          <w:p w14:paraId="1255995C"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36.</w:t>
            </w:r>
          </w:p>
        </w:tc>
        <w:tc>
          <w:tcPr>
            <w:tcW w:w="1985" w:type="dxa"/>
          </w:tcPr>
          <w:p w14:paraId="78E90EE6"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szCs w:val="20"/>
              </w:rPr>
              <w:t>PN-EN 12697-8</w:t>
            </w:r>
          </w:p>
        </w:tc>
        <w:tc>
          <w:tcPr>
            <w:tcW w:w="7229" w:type="dxa"/>
            <w:vAlign w:val="center"/>
          </w:tcPr>
          <w:p w14:paraId="1FED7B67"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Mieszanki mineralno-asfaltowe -- Metody badań mieszanek mineralno-asfaltowych na gorąco -- Część 8: Oznaczanie zawartości wolnej przestrzeni.</w:t>
            </w:r>
          </w:p>
        </w:tc>
      </w:tr>
      <w:tr w:rsidR="00CB0718" w:rsidRPr="00C95A52" w14:paraId="1C2F240D" w14:textId="77777777" w:rsidTr="005F5FDC">
        <w:trPr>
          <w:trHeight w:val="131"/>
        </w:trPr>
        <w:tc>
          <w:tcPr>
            <w:tcW w:w="567" w:type="dxa"/>
          </w:tcPr>
          <w:p w14:paraId="4D617CB9"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37.</w:t>
            </w:r>
          </w:p>
        </w:tc>
        <w:tc>
          <w:tcPr>
            <w:tcW w:w="1985" w:type="dxa"/>
          </w:tcPr>
          <w:p w14:paraId="2FFAA2A5" w14:textId="77777777" w:rsidR="00CB0718" w:rsidRPr="00C95A52" w:rsidRDefault="00CB0718" w:rsidP="00E37152">
            <w:pPr>
              <w:autoSpaceDE w:val="0"/>
              <w:autoSpaceDN w:val="0"/>
              <w:adjustRightInd w:val="0"/>
              <w:rPr>
                <w:rFonts w:ascii="Bookman Old Style" w:hAnsi="Bookman Old Style"/>
                <w:sz w:val="20"/>
              </w:rPr>
            </w:pPr>
            <w:r w:rsidRPr="00C95A52">
              <w:rPr>
                <w:rFonts w:ascii="Bookman Old Style" w:hAnsi="Bookman Old Style"/>
                <w:sz w:val="20"/>
                <w:szCs w:val="20"/>
              </w:rPr>
              <w:t>PN-EN 12697-12</w:t>
            </w:r>
          </w:p>
        </w:tc>
        <w:tc>
          <w:tcPr>
            <w:tcW w:w="7229" w:type="dxa"/>
            <w:vAlign w:val="center"/>
          </w:tcPr>
          <w:p w14:paraId="3D3E5AD3"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Mieszanki mineralno-asfaltowe -- Metody badania mieszanek mineralno-asfaltowych na gorąco -- Część 12: Określanie wrażliwości próbek asfaltowych na wodę.</w:t>
            </w:r>
          </w:p>
        </w:tc>
      </w:tr>
      <w:tr w:rsidR="00CB0718" w:rsidRPr="00C95A52" w14:paraId="41A657D5" w14:textId="77777777" w:rsidTr="005F5FDC">
        <w:trPr>
          <w:trHeight w:val="131"/>
        </w:trPr>
        <w:tc>
          <w:tcPr>
            <w:tcW w:w="567" w:type="dxa"/>
          </w:tcPr>
          <w:p w14:paraId="5786C091"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38.</w:t>
            </w:r>
          </w:p>
        </w:tc>
        <w:tc>
          <w:tcPr>
            <w:tcW w:w="1985" w:type="dxa"/>
          </w:tcPr>
          <w:p w14:paraId="67965D34"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PN-EN 12697-22</w:t>
            </w:r>
          </w:p>
        </w:tc>
        <w:tc>
          <w:tcPr>
            <w:tcW w:w="7229" w:type="dxa"/>
            <w:vAlign w:val="center"/>
          </w:tcPr>
          <w:p w14:paraId="0E828EA0"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Mieszanki mineralno-asfaltowe -- Metody badań mieszanek mineralno-asfaltowych na gorąco -- Część 22: Koleinowanie.</w:t>
            </w:r>
          </w:p>
        </w:tc>
      </w:tr>
      <w:tr w:rsidR="00CB0718" w:rsidRPr="00C95A52" w14:paraId="4C279B0E" w14:textId="77777777" w:rsidTr="005F5FDC">
        <w:trPr>
          <w:trHeight w:val="131"/>
        </w:trPr>
        <w:tc>
          <w:tcPr>
            <w:tcW w:w="567" w:type="dxa"/>
          </w:tcPr>
          <w:p w14:paraId="258459B3"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39.</w:t>
            </w:r>
          </w:p>
        </w:tc>
        <w:tc>
          <w:tcPr>
            <w:tcW w:w="1985" w:type="dxa"/>
            <w:vAlign w:val="center"/>
          </w:tcPr>
          <w:p w14:paraId="61720144" w14:textId="77777777" w:rsidR="00CB0718" w:rsidRPr="00C95A52" w:rsidRDefault="00CB0718" w:rsidP="00E37152">
            <w:pPr>
              <w:autoSpaceDE w:val="0"/>
              <w:autoSpaceDN w:val="0"/>
              <w:adjustRightInd w:val="0"/>
              <w:rPr>
                <w:rFonts w:ascii="Bookman Old Style" w:hAnsi="Bookman Old Style"/>
                <w:sz w:val="20"/>
                <w:szCs w:val="20"/>
                <w:lang w:eastAsia="en-US"/>
              </w:rPr>
            </w:pPr>
            <w:r w:rsidRPr="00C95A52">
              <w:rPr>
                <w:rFonts w:ascii="Bookman Old Style" w:hAnsi="Bookman Old Style"/>
                <w:sz w:val="20"/>
                <w:szCs w:val="20"/>
                <w:lang w:eastAsia="en-US"/>
              </w:rPr>
              <w:t>PN-EN 1097-8</w:t>
            </w:r>
          </w:p>
        </w:tc>
        <w:tc>
          <w:tcPr>
            <w:tcW w:w="7229" w:type="dxa"/>
            <w:vAlign w:val="center"/>
          </w:tcPr>
          <w:p w14:paraId="6DA7745A" w14:textId="77777777" w:rsidR="00CB0718" w:rsidRPr="00C95A52" w:rsidRDefault="00CB0718" w:rsidP="00E37152">
            <w:pPr>
              <w:autoSpaceDE w:val="0"/>
              <w:autoSpaceDN w:val="0"/>
              <w:adjustRightInd w:val="0"/>
              <w:jc w:val="both"/>
              <w:rPr>
                <w:rFonts w:ascii="Bookman Old Style" w:eastAsia="ArialMT" w:hAnsi="Bookman Old Style"/>
                <w:iCs/>
                <w:sz w:val="20"/>
                <w:szCs w:val="20"/>
              </w:rPr>
            </w:pPr>
            <w:r w:rsidRPr="00C95A52">
              <w:rPr>
                <w:rFonts w:ascii="Bookman Old Style" w:hAnsi="Bookman Old Style"/>
                <w:sz w:val="20"/>
                <w:szCs w:val="20"/>
              </w:rPr>
              <w:t xml:space="preserve">Badania mechanicznych i fizycznych właściwości kruszyw – Część 8: Oznaczanie </w:t>
            </w:r>
            <w:proofErr w:type="spellStart"/>
            <w:r w:rsidRPr="00C95A52">
              <w:rPr>
                <w:rFonts w:ascii="Bookman Old Style" w:hAnsi="Bookman Old Style"/>
                <w:sz w:val="20"/>
                <w:szCs w:val="20"/>
              </w:rPr>
              <w:t>polerowalności</w:t>
            </w:r>
            <w:proofErr w:type="spellEnd"/>
            <w:r w:rsidRPr="00C95A52">
              <w:rPr>
                <w:rFonts w:ascii="Bookman Old Style" w:hAnsi="Bookman Old Style"/>
                <w:sz w:val="20"/>
                <w:szCs w:val="20"/>
              </w:rPr>
              <w:t xml:space="preserve"> kamienia.</w:t>
            </w:r>
          </w:p>
        </w:tc>
      </w:tr>
      <w:tr w:rsidR="00CB0718" w:rsidRPr="00C95A52" w14:paraId="5C75E5E4" w14:textId="77777777" w:rsidTr="005F5FDC">
        <w:trPr>
          <w:trHeight w:val="131"/>
        </w:trPr>
        <w:tc>
          <w:tcPr>
            <w:tcW w:w="567" w:type="dxa"/>
          </w:tcPr>
          <w:p w14:paraId="26743364" w14:textId="77777777" w:rsidR="00CB0718" w:rsidRPr="00C95A52" w:rsidRDefault="00CB0718" w:rsidP="00E37152">
            <w:pPr>
              <w:autoSpaceDE w:val="0"/>
              <w:autoSpaceDN w:val="0"/>
              <w:adjustRightInd w:val="0"/>
              <w:rPr>
                <w:rFonts w:ascii="Bookman Old Style" w:hAnsi="Bookman Old Style"/>
                <w:sz w:val="20"/>
                <w:szCs w:val="20"/>
              </w:rPr>
            </w:pPr>
            <w:r w:rsidRPr="00C95A52">
              <w:rPr>
                <w:rFonts w:ascii="Bookman Old Style" w:hAnsi="Bookman Old Style"/>
                <w:sz w:val="20"/>
                <w:szCs w:val="20"/>
              </w:rPr>
              <w:t>40.</w:t>
            </w:r>
          </w:p>
        </w:tc>
        <w:tc>
          <w:tcPr>
            <w:tcW w:w="1985" w:type="dxa"/>
            <w:vAlign w:val="center"/>
          </w:tcPr>
          <w:p w14:paraId="52E44BDC" w14:textId="77777777" w:rsidR="00CB0718" w:rsidRPr="00C95A52" w:rsidRDefault="00CB0718" w:rsidP="00E37152">
            <w:pPr>
              <w:autoSpaceDE w:val="0"/>
              <w:autoSpaceDN w:val="0"/>
              <w:adjustRightInd w:val="0"/>
              <w:rPr>
                <w:rFonts w:ascii="Bookman Old Style" w:hAnsi="Bookman Old Style"/>
                <w:sz w:val="20"/>
                <w:szCs w:val="20"/>
                <w:lang w:eastAsia="en-US"/>
              </w:rPr>
            </w:pPr>
            <w:r w:rsidRPr="00C95A52">
              <w:rPr>
                <w:rFonts w:ascii="Bookman Old Style" w:hAnsi="Bookman Old Style"/>
                <w:sz w:val="20"/>
                <w:szCs w:val="20"/>
                <w:lang w:eastAsia="en-US"/>
              </w:rPr>
              <w:t>PN-EN 1097-3</w:t>
            </w:r>
          </w:p>
        </w:tc>
        <w:tc>
          <w:tcPr>
            <w:tcW w:w="7229" w:type="dxa"/>
            <w:vAlign w:val="center"/>
          </w:tcPr>
          <w:p w14:paraId="1B3F0A2B" w14:textId="77777777" w:rsidR="00CB0718" w:rsidRPr="00C95A52" w:rsidRDefault="00CB0718" w:rsidP="00E37152">
            <w:pPr>
              <w:autoSpaceDE w:val="0"/>
              <w:autoSpaceDN w:val="0"/>
              <w:adjustRightInd w:val="0"/>
              <w:jc w:val="both"/>
              <w:rPr>
                <w:rFonts w:ascii="Bookman Old Style" w:hAnsi="Bookman Old Style"/>
                <w:sz w:val="20"/>
                <w:szCs w:val="20"/>
              </w:rPr>
            </w:pPr>
            <w:r w:rsidRPr="00C95A52">
              <w:rPr>
                <w:rFonts w:ascii="Bookman Old Style" w:hAnsi="Bookman Old Style"/>
                <w:sz w:val="20"/>
                <w:szCs w:val="20"/>
              </w:rPr>
              <w:t>Badania mechanicznych i fizycznych właściwości kruszyw – Oznaczanie gęstości nasypowej i jamistości.</w:t>
            </w:r>
          </w:p>
        </w:tc>
      </w:tr>
    </w:tbl>
    <w:p w14:paraId="3201469A" w14:textId="77777777" w:rsidR="00CB0718" w:rsidRPr="00C95A52" w:rsidRDefault="00CB0718" w:rsidP="00CB0718">
      <w:pPr>
        <w:keepNext/>
        <w:overflowPunct w:val="0"/>
        <w:autoSpaceDE w:val="0"/>
        <w:autoSpaceDN w:val="0"/>
        <w:adjustRightInd w:val="0"/>
        <w:spacing w:before="120" w:after="120"/>
        <w:jc w:val="both"/>
        <w:outlineLvl w:val="1"/>
        <w:rPr>
          <w:rFonts w:ascii="Bookman Old Style" w:hAnsi="Bookman Old Style"/>
          <w:b/>
          <w:sz w:val="20"/>
          <w:szCs w:val="20"/>
          <w:u w:val="single"/>
        </w:rPr>
      </w:pPr>
      <w:r w:rsidRPr="00C95A52">
        <w:rPr>
          <w:rFonts w:ascii="Bookman Old Style" w:hAnsi="Bookman Old Style"/>
          <w:b/>
          <w:sz w:val="20"/>
          <w:szCs w:val="20"/>
          <w:u w:val="single"/>
        </w:rPr>
        <w:t>10.2. Inne dokumenty</w:t>
      </w:r>
    </w:p>
    <w:p w14:paraId="13BAB95F" w14:textId="77777777" w:rsidR="00AA14DC" w:rsidRPr="00493C0B" w:rsidRDefault="00AA14DC" w:rsidP="00AA14DC">
      <w:pPr>
        <w:jc w:val="both"/>
        <w:rPr>
          <w:rFonts w:ascii="Bookman Old Style" w:hAnsi="Bookman Old Style"/>
          <w:sz w:val="20"/>
          <w:szCs w:val="20"/>
        </w:rPr>
      </w:pPr>
      <w:r w:rsidRPr="00493C0B">
        <w:rPr>
          <w:rFonts w:ascii="Bookman Old Style" w:hAnsi="Bookman Old Style"/>
          <w:sz w:val="20"/>
          <w:szCs w:val="20"/>
        </w:rPr>
        <w:t>-</w:t>
      </w:r>
      <w:r w:rsidRPr="00493C0B">
        <w:rPr>
          <w:rFonts w:ascii="Bookman Old Style" w:hAnsi="Bookman Old Style"/>
          <w:sz w:val="20"/>
          <w:szCs w:val="20"/>
        </w:rPr>
        <w:tab/>
        <w:t xml:space="preserve">Rozporządzenie Ministra Infrastruktury z dnia 24 czerwca 2022 w sprawie przepisów techniczno-budowlanych dotyczących drogi publicznych (Dz.U. poz. 1518) </w:t>
      </w:r>
    </w:p>
    <w:p w14:paraId="7D662A74" w14:textId="77777777" w:rsidR="00AA14DC" w:rsidRPr="00422EC3" w:rsidRDefault="00AA14DC" w:rsidP="00AA14DC">
      <w:pPr>
        <w:jc w:val="both"/>
        <w:rPr>
          <w:rFonts w:ascii="Bookman Old Style" w:hAnsi="Bookman Old Style"/>
          <w:sz w:val="20"/>
          <w:szCs w:val="20"/>
        </w:rPr>
      </w:pPr>
      <w:r w:rsidRPr="00422EC3">
        <w:rPr>
          <w:rFonts w:ascii="Bookman Old Style" w:hAnsi="Bookman Old Style"/>
          <w:sz w:val="20"/>
          <w:szCs w:val="20"/>
        </w:rPr>
        <w:t>-</w:t>
      </w:r>
      <w:r w:rsidRPr="00422EC3">
        <w:rPr>
          <w:rFonts w:ascii="Bookman Old Style" w:hAnsi="Bookman Old Style"/>
          <w:sz w:val="20"/>
          <w:szCs w:val="20"/>
        </w:rPr>
        <w:tab/>
      </w:r>
      <w:r w:rsidRPr="00493C0B">
        <w:rPr>
          <w:rFonts w:ascii="Bookman Old Style" w:hAnsi="Bookman Old Style"/>
          <w:sz w:val="20"/>
          <w:szCs w:val="20"/>
        </w:rPr>
        <w:t xml:space="preserve">Katalog typowych konstrukcji nawierzchni podatnych i półsztywnych. </w:t>
      </w:r>
      <w:r w:rsidRPr="00422EC3">
        <w:rPr>
          <w:rFonts w:ascii="Bookman Old Style" w:hAnsi="Bookman Old Style"/>
          <w:sz w:val="20"/>
          <w:szCs w:val="20"/>
        </w:rPr>
        <w:t xml:space="preserve">Załącznik do zarządzenia nr 31 </w:t>
      </w:r>
      <w:r w:rsidRPr="00493C0B">
        <w:rPr>
          <w:rFonts w:ascii="Bookman Old Style" w:hAnsi="Bookman Old Style"/>
          <w:sz w:val="20"/>
          <w:szCs w:val="20"/>
        </w:rPr>
        <w:t>Generaln</w:t>
      </w:r>
      <w:r w:rsidRPr="00422EC3">
        <w:rPr>
          <w:rFonts w:ascii="Bookman Old Style" w:hAnsi="Bookman Old Style"/>
          <w:sz w:val="20"/>
          <w:szCs w:val="20"/>
        </w:rPr>
        <w:t>ego</w:t>
      </w:r>
      <w:r w:rsidRPr="00493C0B">
        <w:rPr>
          <w:rFonts w:ascii="Bookman Old Style" w:hAnsi="Bookman Old Style"/>
          <w:sz w:val="20"/>
          <w:szCs w:val="20"/>
        </w:rPr>
        <w:t xml:space="preserve"> Dyrek</w:t>
      </w:r>
      <w:r w:rsidRPr="00422EC3">
        <w:rPr>
          <w:rFonts w:ascii="Bookman Old Style" w:hAnsi="Bookman Old Style"/>
          <w:sz w:val="20"/>
          <w:szCs w:val="20"/>
        </w:rPr>
        <w:t>tora</w:t>
      </w:r>
      <w:r w:rsidRPr="00493C0B">
        <w:rPr>
          <w:rFonts w:ascii="Bookman Old Style" w:hAnsi="Bookman Old Style"/>
          <w:sz w:val="20"/>
          <w:szCs w:val="20"/>
        </w:rPr>
        <w:t xml:space="preserve"> Dróg </w:t>
      </w:r>
      <w:r w:rsidRPr="00422EC3">
        <w:rPr>
          <w:rFonts w:ascii="Bookman Old Style" w:hAnsi="Bookman Old Style"/>
          <w:sz w:val="20"/>
          <w:szCs w:val="20"/>
        </w:rPr>
        <w:t>Krajowych i Autostrad z dnia 16.06.2014 r.</w:t>
      </w:r>
    </w:p>
    <w:bookmarkEnd w:id="2"/>
    <w:bookmarkEnd w:id="3"/>
    <w:bookmarkEnd w:id="4"/>
    <w:bookmarkEnd w:id="5"/>
    <w:bookmarkEnd w:id="6"/>
    <w:bookmarkEnd w:id="7"/>
    <w:bookmarkEnd w:id="8"/>
    <w:bookmarkEnd w:id="9"/>
    <w:p w14:paraId="77715C3F" w14:textId="77777777" w:rsidR="00135735" w:rsidRDefault="00135735" w:rsidP="005F5FDC">
      <w:pPr>
        <w:jc w:val="both"/>
      </w:pPr>
    </w:p>
    <w:p w14:paraId="557DD7F3" w14:textId="77777777" w:rsidR="00B63E7B" w:rsidRDefault="00B63E7B" w:rsidP="005F5FDC">
      <w:pPr>
        <w:jc w:val="both"/>
      </w:pPr>
    </w:p>
    <w:p w14:paraId="3FF90CA5" w14:textId="77777777" w:rsidR="00B63E7B" w:rsidRDefault="00B63E7B" w:rsidP="005F5FDC">
      <w:pPr>
        <w:jc w:val="both"/>
      </w:pPr>
    </w:p>
    <w:sectPr w:rsidR="00B63E7B" w:rsidSect="003E6489">
      <w:footerReference w:type="even" r:id="rId8"/>
      <w:footerReference w:type="default" r:id="rId9"/>
      <w:pgSz w:w="11907" w:h="16840" w:code="9"/>
      <w:pgMar w:top="567" w:right="850" w:bottom="794" w:left="1276" w:header="284" w:footer="36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86FC9" w14:textId="77777777" w:rsidR="00FA1867" w:rsidRDefault="00FA1867">
      <w:r>
        <w:separator/>
      </w:r>
    </w:p>
  </w:endnote>
  <w:endnote w:type="continuationSeparator" w:id="0">
    <w:p w14:paraId="769CB6A1" w14:textId="77777777" w:rsidR="00FA1867" w:rsidRDefault="00FA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tzerlandLight">
    <w:altName w:val="Times New Roman"/>
    <w:charset w:val="00"/>
    <w:family w:val="auto"/>
    <w:pitch w:val="variable"/>
    <w:sig w:usb0="00000001" w:usb1="00000000" w:usb2="00000000" w:usb3="00000000" w:csb0="00000003" w:csb1="00000000"/>
  </w:font>
  <w:font w:name="SwitzerlandCondensed">
    <w:charset w:val="00"/>
    <w:family w:val="auto"/>
    <w:pitch w:val="variable"/>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TT E 169518 0t 00">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EE"/>
    <w:family w:val="auto"/>
    <w:notTrueType/>
    <w:pitch w:val="default"/>
    <w:sig w:usb0="00000005" w:usb1="00000000" w:usb2="00000000" w:usb3="00000000" w:csb0="00000002" w:csb1="00000000"/>
  </w:font>
  <w:font w:name="Century Schoolbook">
    <w:panose1 w:val="02040604050505020304"/>
    <w:charset w:val="EE"/>
    <w:family w:val="roman"/>
    <w:pitch w:val="variable"/>
    <w:sig w:usb0="00000287" w:usb1="00000000" w:usb2="00000000" w:usb3="00000000" w:csb0="0000009F" w:csb1="00000000"/>
  </w:font>
  <w:font w:name="ArialMT">
    <w:altName w:val="Times New Roman"/>
    <w:panose1 w:val="00000000000000000000"/>
    <w:charset w:val="00"/>
    <w:family w:val="swiss"/>
    <w:notTrueType/>
    <w:pitch w:val="default"/>
    <w:sig w:usb0="00000007"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DC8A3" w14:textId="77777777" w:rsidR="00981082" w:rsidRPr="005A0283" w:rsidRDefault="00981082" w:rsidP="00643F4F">
    <w:pPr>
      <w:pStyle w:val="Stopka"/>
      <w:pBdr>
        <w:top w:val="single" w:sz="2" w:space="1" w:color="auto"/>
      </w:pBdr>
    </w:pPr>
    <w:r>
      <w:rPr>
        <w:b/>
        <w:noProof/>
        <w:sz w:val="16"/>
        <w:szCs w:val="16"/>
      </w:rPr>
      <mc:AlternateContent>
        <mc:Choice Requires="wps">
          <w:drawing>
            <wp:anchor distT="0" distB="0" distL="114300" distR="114300" simplePos="0" relativeHeight="251660288" behindDoc="0" locked="0" layoutInCell="0" allowOverlap="1" wp14:anchorId="4A3870B7" wp14:editId="72490574">
              <wp:simplePos x="0" y="0"/>
              <wp:positionH relativeFrom="rightMargin">
                <wp:posOffset>-5810885</wp:posOffset>
              </wp:positionH>
              <wp:positionV relativeFrom="margin">
                <wp:posOffset>9551670</wp:posOffset>
              </wp:positionV>
              <wp:extent cx="269240" cy="269240"/>
              <wp:effectExtent l="0" t="0" r="0" b="0"/>
              <wp:wrapNone/>
              <wp:docPr id="542"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69240" cy="269240"/>
                      </a:xfrm>
                      <a:prstGeom prst="rect">
                        <a:avLst/>
                      </a:prstGeom>
                      <a:noFill/>
                    </wps:spPr>
                    <wps:txbx>
                      <w:txbxContent>
                        <w:p w14:paraId="0F602E72" w14:textId="77777777" w:rsidR="00981082" w:rsidRPr="005A1196" w:rsidRDefault="00981082" w:rsidP="00E7394A">
                          <w:pPr>
                            <w:rPr>
                              <w:sz w:val="16"/>
                            </w:rPr>
                          </w:pPr>
                          <w:r>
                            <w:rPr>
                              <w:sz w:val="16"/>
                            </w:rPr>
                            <w:t xml:space="preserve">  </w:t>
                          </w:r>
                          <w:r w:rsidRPr="005A1196">
                            <w:rPr>
                              <w:sz w:val="16"/>
                            </w:rPr>
                            <w:fldChar w:fldCharType="begin"/>
                          </w:r>
                          <w:r w:rsidRPr="005A1196">
                            <w:rPr>
                              <w:sz w:val="16"/>
                            </w:rPr>
                            <w:instrText>PAGE   \* MERGEFORMAT</w:instrText>
                          </w:r>
                          <w:r w:rsidRPr="005A1196">
                            <w:rPr>
                              <w:sz w:val="16"/>
                            </w:rPr>
                            <w:fldChar w:fldCharType="separate"/>
                          </w:r>
                          <w:r>
                            <w:rPr>
                              <w:noProof/>
                              <w:sz w:val="16"/>
                            </w:rPr>
                            <w:t>164</w:t>
                          </w:r>
                          <w:r w:rsidRPr="005A1196">
                            <w:rPr>
                              <w:sz w:val="16"/>
                            </w:rPr>
                            <w:fldChar w:fldCharType="end"/>
                          </w:r>
                          <w:r>
                            <w:rPr>
                              <w:sz w:val="16"/>
                            </w:rPr>
                            <w:t xml:space="preserve"> </w:t>
                          </w:r>
                        </w:p>
                      </w:txbxContent>
                    </wps:txbx>
                    <wps:bodyPr rot="0" vert="horz" wrap="square" lIns="0" tIns="45720" rIns="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4A3870B7" id="Prostokąt 3" o:spid="_x0000_s1026" style="position:absolute;margin-left:-457.55pt;margin-top:752.1pt;width:21.2pt;height:21.2pt;flip:y;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" o:allowincell="f" filled="f" stroked="f">
              <v:textbox inset="0,,0">
                <w:txbxContent>
                  <w:p w14:paraId="0F602E72" w14:textId="77777777" w:rsidR="00981082" w:rsidRPr="005A1196" w:rsidRDefault="00981082" w:rsidP="00E7394A">
                    <w:pPr>
                      <w:rPr>
                        <w:sz w:val="16"/>
                      </w:rPr>
                    </w:pPr>
                    <w:r>
                      <w:rPr>
                        <w:sz w:val="16"/>
                      </w:rPr>
                      <w:t xml:space="preserve">  </w:t>
                    </w:r>
                    <w:r w:rsidRPr="005A1196">
                      <w:rPr>
                        <w:sz w:val="16"/>
                      </w:rPr>
                      <w:fldChar w:fldCharType="begin"/>
                    </w:r>
                    <w:r w:rsidRPr="005A1196">
                      <w:rPr>
                        <w:sz w:val="16"/>
                      </w:rPr>
                      <w:instrText>PAGE   \* MERGEFORMAT</w:instrText>
                    </w:r>
                    <w:r w:rsidRPr="005A1196">
                      <w:rPr>
                        <w:sz w:val="16"/>
                      </w:rPr>
                      <w:fldChar w:fldCharType="separate"/>
                    </w:r>
                    <w:r>
                      <w:rPr>
                        <w:noProof/>
                        <w:sz w:val="16"/>
                      </w:rPr>
                      <w:t>164</w:t>
                    </w:r>
                    <w:r w:rsidRPr="005A1196">
                      <w:rPr>
                        <w:sz w:val="16"/>
                      </w:rPr>
                      <w:fldChar w:fldCharType="end"/>
                    </w:r>
                    <w:r>
                      <w:rPr>
                        <w:sz w:val="16"/>
                      </w:rPr>
                      <w:t xml:space="preserve"> </w:t>
                    </w:r>
                  </w:p>
                </w:txbxContent>
              </v:textbox>
              <w10:wrap anchorx="margin" anchory="margin"/>
            </v:rect>
          </w:pict>
        </mc:Fallback>
      </mc:AlternateContent>
    </w:r>
    <w:r>
      <w:rPr>
        <w:sz w:val="16"/>
      </w:rPr>
      <w:t xml:space="preserve"> </w:t>
    </w:r>
    <w:proofErr w:type="spellStart"/>
    <w:r w:rsidRPr="005A0283">
      <w:rPr>
        <w:sz w:val="16"/>
      </w:rPr>
      <w:t>STWiORB</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B2A81" w14:textId="38ECD787" w:rsidR="00981082" w:rsidRPr="00DB434A" w:rsidRDefault="00981082" w:rsidP="00643F4F">
    <w:pPr>
      <w:pStyle w:val="Stopka"/>
      <w:pBdr>
        <w:top w:val="single" w:sz="2" w:space="1" w:color="auto"/>
      </w:pBdr>
      <w:rPr>
        <w:sz w:val="16"/>
        <w:szCs w:val="16"/>
      </w:rPr>
    </w:pPr>
    <w:r w:rsidRPr="00DB434A">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C4017" w14:textId="77777777" w:rsidR="00FA1867" w:rsidRDefault="00FA1867">
      <w:r>
        <w:separator/>
      </w:r>
    </w:p>
  </w:footnote>
  <w:footnote w:type="continuationSeparator" w:id="0">
    <w:p w14:paraId="54590BB5" w14:textId="77777777" w:rsidR="00FA1867" w:rsidRDefault="00FA1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014CBB8"/>
    <w:lvl w:ilvl="0">
      <w:start w:val="1"/>
      <w:numFmt w:val="bullet"/>
      <w:pStyle w:val="Listapunktowana4"/>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AB7E81EE"/>
    <w:lvl w:ilvl="0">
      <w:start w:val="1"/>
      <w:numFmt w:val="bullet"/>
      <w:pStyle w:val="Listapunktowana2"/>
      <w:lvlText w:val=""/>
      <w:lvlJc w:val="left"/>
      <w:pPr>
        <w:tabs>
          <w:tab w:val="num" w:pos="926"/>
        </w:tabs>
        <w:ind w:left="926" w:hanging="360"/>
      </w:pPr>
      <w:rPr>
        <w:rFonts w:ascii="Symbol" w:hAnsi="Symbol" w:hint="default"/>
      </w:rPr>
    </w:lvl>
  </w:abstractNum>
  <w:abstractNum w:abstractNumId="2" w15:restartNumberingAfterBreak="0">
    <w:nsid w:val="00725474"/>
    <w:multiLevelType w:val="hybridMultilevel"/>
    <w:tmpl w:val="F626D55C"/>
    <w:name w:val="WW8Num23"/>
    <w:lvl w:ilvl="0" w:tplc="E0886BEC">
      <w:start w:val="1"/>
      <w:numFmt w:val="lowerLetter"/>
      <w:lvlText w:val="%1)"/>
      <w:lvlJc w:val="left"/>
      <w:pPr>
        <w:ind w:left="720" w:hanging="360"/>
      </w:pPr>
    </w:lvl>
    <w:lvl w:ilvl="1" w:tplc="DE589360" w:tentative="1">
      <w:start w:val="1"/>
      <w:numFmt w:val="lowerLetter"/>
      <w:lvlText w:val="%2."/>
      <w:lvlJc w:val="left"/>
      <w:pPr>
        <w:ind w:left="1440" w:hanging="360"/>
      </w:pPr>
    </w:lvl>
    <w:lvl w:ilvl="2" w:tplc="31A6386A" w:tentative="1">
      <w:start w:val="1"/>
      <w:numFmt w:val="lowerRoman"/>
      <w:lvlText w:val="%3."/>
      <w:lvlJc w:val="right"/>
      <w:pPr>
        <w:ind w:left="2160" w:hanging="180"/>
      </w:pPr>
    </w:lvl>
    <w:lvl w:ilvl="3" w:tplc="AFB089FC" w:tentative="1">
      <w:start w:val="1"/>
      <w:numFmt w:val="decimal"/>
      <w:lvlText w:val="%4."/>
      <w:lvlJc w:val="left"/>
      <w:pPr>
        <w:ind w:left="2880" w:hanging="360"/>
      </w:pPr>
    </w:lvl>
    <w:lvl w:ilvl="4" w:tplc="316674DC" w:tentative="1">
      <w:start w:val="1"/>
      <w:numFmt w:val="lowerLetter"/>
      <w:lvlText w:val="%5."/>
      <w:lvlJc w:val="left"/>
      <w:pPr>
        <w:ind w:left="3600" w:hanging="360"/>
      </w:pPr>
    </w:lvl>
    <w:lvl w:ilvl="5" w:tplc="8DB4B21C" w:tentative="1">
      <w:start w:val="1"/>
      <w:numFmt w:val="lowerRoman"/>
      <w:lvlText w:val="%6."/>
      <w:lvlJc w:val="right"/>
      <w:pPr>
        <w:ind w:left="4320" w:hanging="180"/>
      </w:pPr>
    </w:lvl>
    <w:lvl w:ilvl="6" w:tplc="78305718" w:tentative="1">
      <w:start w:val="1"/>
      <w:numFmt w:val="decimal"/>
      <w:lvlText w:val="%7."/>
      <w:lvlJc w:val="left"/>
      <w:pPr>
        <w:ind w:left="5040" w:hanging="360"/>
      </w:pPr>
    </w:lvl>
    <w:lvl w:ilvl="7" w:tplc="B92A1436" w:tentative="1">
      <w:start w:val="1"/>
      <w:numFmt w:val="lowerLetter"/>
      <w:lvlText w:val="%8."/>
      <w:lvlJc w:val="left"/>
      <w:pPr>
        <w:ind w:left="5760" w:hanging="360"/>
      </w:pPr>
    </w:lvl>
    <w:lvl w:ilvl="8" w:tplc="E1BCA9F2" w:tentative="1">
      <w:start w:val="1"/>
      <w:numFmt w:val="lowerRoman"/>
      <w:lvlText w:val="%9."/>
      <w:lvlJc w:val="right"/>
      <w:pPr>
        <w:ind w:left="6480" w:hanging="180"/>
      </w:pPr>
    </w:lvl>
  </w:abstractNum>
  <w:abstractNum w:abstractNumId="3" w15:restartNumberingAfterBreak="0">
    <w:nsid w:val="00892986"/>
    <w:multiLevelType w:val="hybridMultilevel"/>
    <w:tmpl w:val="45C88FC0"/>
    <w:name w:val="WW8Num49"/>
    <w:lvl w:ilvl="0" w:tplc="9964FE84">
      <w:start w:val="1"/>
      <w:numFmt w:val="bullet"/>
      <w:lvlText w:val=""/>
      <w:lvlJc w:val="left"/>
      <w:pPr>
        <w:ind w:left="360" w:hanging="360"/>
      </w:pPr>
      <w:rPr>
        <w:rFonts w:ascii="Symbol" w:hAnsi="Symbol" w:hint="default"/>
      </w:rPr>
    </w:lvl>
    <w:lvl w:ilvl="1" w:tplc="B086B20E" w:tentative="1">
      <w:start w:val="1"/>
      <w:numFmt w:val="bullet"/>
      <w:lvlText w:val="o"/>
      <w:lvlJc w:val="left"/>
      <w:pPr>
        <w:ind w:left="1080" w:hanging="360"/>
      </w:pPr>
      <w:rPr>
        <w:rFonts w:ascii="Courier New" w:hAnsi="Courier New" w:cs="Courier New" w:hint="default"/>
      </w:rPr>
    </w:lvl>
    <w:lvl w:ilvl="2" w:tplc="2FBCA498" w:tentative="1">
      <w:start w:val="1"/>
      <w:numFmt w:val="bullet"/>
      <w:lvlText w:val=""/>
      <w:lvlJc w:val="left"/>
      <w:pPr>
        <w:ind w:left="1800" w:hanging="360"/>
      </w:pPr>
      <w:rPr>
        <w:rFonts w:ascii="Wingdings" w:hAnsi="Wingdings" w:hint="default"/>
      </w:rPr>
    </w:lvl>
    <w:lvl w:ilvl="3" w:tplc="F3441AE0" w:tentative="1">
      <w:start w:val="1"/>
      <w:numFmt w:val="bullet"/>
      <w:lvlText w:val=""/>
      <w:lvlJc w:val="left"/>
      <w:pPr>
        <w:ind w:left="2520" w:hanging="360"/>
      </w:pPr>
      <w:rPr>
        <w:rFonts w:ascii="Symbol" w:hAnsi="Symbol" w:hint="default"/>
      </w:rPr>
    </w:lvl>
    <w:lvl w:ilvl="4" w:tplc="718C9C68" w:tentative="1">
      <w:start w:val="1"/>
      <w:numFmt w:val="bullet"/>
      <w:lvlText w:val="o"/>
      <w:lvlJc w:val="left"/>
      <w:pPr>
        <w:ind w:left="3240" w:hanging="360"/>
      </w:pPr>
      <w:rPr>
        <w:rFonts w:ascii="Courier New" w:hAnsi="Courier New" w:cs="Courier New" w:hint="default"/>
      </w:rPr>
    </w:lvl>
    <w:lvl w:ilvl="5" w:tplc="C61EE99C" w:tentative="1">
      <w:start w:val="1"/>
      <w:numFmt w:val="bullet"/>
      <w:lvlText w:val=""/>
      <w:lvlJc w:val="left"/>
      <w:pPr>
        <w:ind w:left="3960" w:hanging="360"/>
      </w:pPr>
      <w:rPr>
        <w:rFonts w:ascii="Wingdings" w:hAnsi="Wingdings" w:hint="default"/>
      </w:rPr>
    </w:lvl>
    <w:lvl w:ilvl="6" w:tplc="BAE805C4" w:tentative="1">
      <w:start w:val="1"/>
      <w:numFmt w:val="bullet"/>
      <w:lvlText w:val=""/>
      <w:lvlJc w:val="left"/>
      <w:pPr>
        <w:ind w:left="4680" w:hanging="360"/>
      </w:pPr>
      <w:rPr>
        <w:rFonts w:ascii="Symbol" w:hAnsi="Symbol" w:hint="default"/>
      </w:rPr>
    </w:lvl>
    <w:lvl w:ilvl="7" w:tplc="7A4EA1D0" w:tentative="1">
      <w:start w:val="1"/>
      <w:numFmt w:val="bullet"/>
      <w:lvlText w:val="o"/>
      <w:lvlJc w:val="left"/>
      <w:pPr>
        <w:ind w:left="5400" w:hanging="360"/>
      </w:pPr>
      <w:rPr>
        <w:rFonts w:ascii="Courier New" w:hAnsi="Courier New" w:cs="Courier New" w:hint="default"/>
      </w:rPr>
    </w:lvl>
    <w:lvl w:ilvl="8" w:tplc="43E06770" w:tentative="1">
      <w:start w:val="1"/>
      <w:numFmt w:val="bullet"/>
      <w:lvlText w:val=""/>
      <w:lvlJc w:val="left"/>
      <w:pPr>
        <w:ind w:left="6120" w:hanging="360"/>
      </w:pPr>
      <w:rPr>
        <w:rFonts w:ascii="Wingdings" w:hAnsi="Wingdings" w:hint="default"/>
      </w:rPr>
    </w:lvl>
  </w:abstractNum>
  <w:abstractNum w:abstractNumId="4" w15:restartNumberingAfterBreak="0">
    <w:nsid w:val="0236766D"/>
    <w:multiLevelType w:val="hybridMultilevel"/>
    <w:tmpl w:val="E9E24768"/>
    <w:name w:val="WW8Num92"/>
    <w:lvl w:ilvl="0" w:tplc="D4E04762">
      <w:start w:val="1"/>
      <w:numFmt w:val="bullet"/>
      <w:lvlText w:val=""/>
      <w:lvlJc w:val="left"/>
      <w:pPr>
        <w:ind w:left="720" w:hanging="360"/>
      </w:pPr>
      <w:rPr>
        <w:rFonts w:ascii="Symbol" w:hAnsi="Symbol" w:hint="default"/>
      </w:rPr>
    </w:lvl>
    <w:lvl w:ilvl="1" w:tplc="E98EA30A" w:tentative="1">
      <w:start w:val="1"/>
      <w:numFmt w:val="bullet"/>
      <w:lvlText w:val="o"/>
      <w:lvlJc w:val="left"/>
      <w:pPr>
        <w:ind w:left="1440" w:hanging="360"/>
      </w:pPr>
      <w:rPr>
        <w:rFonts w:ascii="Courier New" w:hAnsi="Courier New" w:cs="Courier New" w:hint="default"/>
      </w:rPr>
    </w:lvl>
    <w:lvl w:ilvl="2" w:tplc="58B6CEE0" w:tentative="1">
      <w:start w:val="1"/>
      <w:numFmt w:val="bullet"/>
      <w:lvlText w:val=""/>
      <w:lvlJc w:val="left"/>
      <w:pPr>
        <w:ind w:left="2160" w:hanging="360"/>
      </w:pPr>
      <w:rPr>
        <w:rFonts w:ascii="Wingdings" w:hAnsi="Wingdings" w:hint="default"/>
      </w:rPr>
    </w:lvl>
    <w:lvl w:ilvl="3" w:tplc="F14212BE" w:tentative="1">
      <w:start w:val="1"/>
      <w:numFmt w:val="bullet"/>
      <w:lvlText w:val=""/>
      <w:lvlJc w:val="left"/>
      <w:pPr>
        <w:ind w:left="2880" w:hanging="360"/>
      </w:pPr>
      <w:rPr>
        <w:rFonts w:ascii="Symbol" w:hAnsi="Symbol" w:hint="default"/>
      </w:rPr>
    </w:lvl>
    <w:lvl w:ilvl="4" w:tplc="7BA4C93A" w:tentative="1">
      <w:start w:val="1"/>
      <w:numFmt w:val="bullet"/>
      <w:lvlText w:val="o"/>
      <w:lvlJc w:val="left"/>
      <w:pPr>
        <w:ind w:left="3600" w:hanging="360"/>
      </w:pPr>
      <w:rPr>
        <w:rFonts w:ascii="Courier New" w:hAnsi="Courier New" w:cs="Courier New" w:hint="default"/>
      </w:rPr>
    </w:lvl>
    <w:lvl w:ilvl="5" w:tplc="6CCC6A70" w:tentative="1">
      <w:start w:val="1"/>
      <w:numFmt w:val="bullet"/>
      <w:lvlText w:val=""/>
      <w:lvlJc w:val="left"/>
      <w:pPr>
        <w:ind w:left="4320" w:hanging="360"/>
      </w:pPr>
      <w:rPr>
        <w:rFonts w:ascii="Wingdings" w:hAnsi="Wingdings" w:hint="default"/>
      </w:rPr>
    </w:lvl>
    <w:lvl w:ilvl="6" w:tplc="E2B253F6" w:tentative="1">
      <w:start w:val="1"/>
      <w:numFmt w:val="bullet"/>
      <w:lvlText w:val=""/>
      <w:lvlJc w:val="left"/>
      <w:pPr>
        <w:ind w:left="5040" w:hanging="360"/>
      </w:pPr>
      <w:rPr>
        <w:rFonts w:ascii="Symbol" w:hAnsi="Symbol" w:hint="default"/>
      </w:rPr>
    </w:lvl>
    <w:lvl w:ilvl="7" w:tplc="857EC63C" w:tentative="1">
      <w:start w:val="1"/>
      <w:numFmt w:val="bullet"/>
      <w:lvlText w:val="o"/>
      <w:lvlJc w:val="left"/>
      <w:pPr>
        <w:ind w:left="5760" w:hanging="360"/>
      </w:pPr>
      <w:rPr>
        <w:rFonts w:ascii="Courier New" w:hAnsi="Courier New" w:cs="Courier New" w:hint="default"/>
      </w:rPr>
    </w:lvl>
    <w:lvl w:ilvl="8" w:tplc="5DB45844" w:tentative="1">
      <w:start w:val="1"/>
      <w:numFmt w:val="bullet"/>
      <w:lvlText w:val=""/>
      <w:lvlJc w:val="left"/>
      <w:pPr>
        <w:ind w:left="6480" w:hanging="360"/>
      </w:pPr>
      <w:rPr>
        <w:rFonts w:ascii="Wingdings" w:hAnsi="Wingdings" w:hint="default"/>
      </w:rPr>
    </w:lvl>
  </w:abstractNum>
  <w:abstractNum w:abstractNumId="5" w15:restartNumberingAfterBreak="0">
    <w:nsid w:val="1CE93C0D"/>
    <w:multiLevelType w:val="hybridMultilevel"/>
    <w:tmpl w:val="04381E14"/>
    <w:lvl w:ilvl="0" w:tplc="04150017">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FD6D72"/>
    <w:multiLevelType w:val="hybridMultilevel"/>
    <w:tmpl w:val="037AA33A"/>
    <w:lvl w:ilvl="0" w:tplc="73BA2FE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EE4502"/>
    <w:multiLevelType w:val="hybridMultilevel"/>
    <w:tmpl w:val="5ED6A5B6"/>
    <w:lvl w:ilvl="0" w:tplc="53B6D54E">
      <w:start w:val="1"/>
      <w:numFmt w:val="bullet"/>
      <w:lvlText w:val="-"/>
      <w:lvlJc w:val="left"/>
      <w:pPr>
        <w:tabs>
          <w:tab w:val="num" w:pos="360"/>
        </w:tabs>
        <w:ind w:left="340" w:hanging="34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 w15:restartNumberingAfterBreak="0">
    <w:nsid w:val="2BCF70C3"/>
    <w:multiLevelType w:val="hybridMultilevel"/>
    <w:tmpl w:val="528419D6"/>
    <w:lvl w:ilvl="0" w:tplc="73BA2FE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34421802"/>
    <w:multiLevelType w:val="hybridMultilevel"/>
    <w:tmpl w:val="89C0FBDC"/>
    <w:lvl w:ilvl="0" w:tplc="73BA2FE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41C2034D"/>
    <w:multiLevelType w:val="hybridMultilevel"/>
    <w:tmpl w:val="7C1E2C02"/>
    <w:lvl w:ilvl="0" w:tplc="BB16D4C6">
      <w:start w:val="1"/>
      <w:numFmt w:val="lowerLetter"/>
      <w:lvlText w:val="%1)"/>
      <w:lvlJc w:val="left"/>
      <w:pPr>
        <w:ind w:left="720" w:hanging="360"/>
      </w:pPr>
      <w:rPr>
        <w:vertAlign w:val="superscrip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42021925"/>
    <w:multiLevelType w:val="hybridMultilevel"/>
    <w:tmpl w:val="DDEC36F4"/>
    <w:lvl w:ilvl="0" w:tplc="9850A292">
      <w:start w:val="1"/>
      <w:numFmt w:val="lowerLetter"/>
      <w:lvlText w:val="%1)"/>
      <w:lvlJc w:val="left"/>
      <w:pPr>
        <w:ind w:left="360" w:hanging="360"/>
      </w:pPr>
      <w:rPr>
        <w:rFonts w:ascii="Times New Roman" w:hAnsi="Times New Roman" w:cs="Times New Roman" w:hint="default"/>
        <w:b w:val="0"/>
        <w:sz w:val="20"/>
        <w:vertAlign w:val="superscrip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AD80DA4"/>
    <w:multiLevelType w:val="multilevel"/>
    <w:tmpl w:val="17E4FDBE"/>
    <w:lvl w:ilvl="0">
      <w:start w:val="1"/>
      <w:numFmt w:val="lowerLetter"/>
      <w:lvlText w:val="%1)"/>
      <w:lvlJc w:val="left"/>
      <w:pPr>
        <w:tabs>
          <w:tab w:val="num" w:pos="360"/>
        </w:tabs>
        <w:ind w:left="360" w:hanging="360"/>
      </w:pPr>
    </w:lvl>
    <w:lvl w:ilvl="1">
      <w:start w:val="1"/>
      <w:numFmt w:val="bullet"/>
      <w:lvlText w:val=""/>
      <w:lvlJc w:val="left"/>
      <w:pPr>
        <w:tabs>
          <w:tab w:val="num" w:pos="502"/>
        </w:tabs>
        <w:ind w:left="502" w:hanging="360"/>
      </w:pPr>
      <w:rPr>
        <w:rFonts w:ascii="Symbol" w:hAnsi="Symbol"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9347C6"/>
    <w:multiLevelType w:val="multilevel"/>
    <w:tmpl w:val="9404D4AA"/>
    <w:lvl w:ilvl="0">
      <w:start w:val="1"/>
      <w:numFmt w:val="ordinal"/>
      <w:pStyle w:val="Asia1"/>
      <w:lvlText w:val="%1"/>
      <w:lvlJc w:val="left"/>
      <w:pPr>
        <w:tabs>
          <w:tab w:val="num" w:pos="227"/>
        </w:tabs>
        <w:ind w:left="454" w:hanging="454"/>
      </w:pPr>
      <w:rPr>
        <w:rFonts w:ascii="Times New Roman" w:hAnsi="Times New Roman" w:hint="default"/>
        <w:b/>
        <w:i w:val="0"/>
        <w:caps w:val="0"/>
        <w:vanish w:val="0"/>
        <w:sz w:val="20"/>
        <w:szCs w:val="20"/>
      </w:rPr>
    </w:lvl>
    <w:lvl w:ilvl="1">
      <w:start w:val="1"/>
      <w:numFmt w:val="ordinal"/>
      <w:lvlRestart w:val="0"/>
      <w:pStyle w:val="Asia2"/>
      <w:lvlText w:val="%1%2"/>
      <w:lvlJc w:val="left"/>
      <w:pPr>
        <w:tabs>
          <w:tab w:val="num" w:pos="454"/>
        </w:tabs>
        <w:ind w:left="454" w:hanging="454"/>
      </w:pPr>
      <w:rPr>
        <w:rFonts w:ascii="Times New Roman" w:hAnsi="Times New Roman" w:hint="default"/>
        <w:b/>
        <w:i w:val="0"/>
        <w:sz w:val="20"/>
        <w:szCs w:val="20"/>
      </w:rPr>
    </w:lvl>
    <w:lvl w:ilvl="2">
      <w:start w:val="1"/>
      <w:numFmt w:val="ordinal"/>
      <w:lvlRestart w:val="0"/>
      <w:suff w:val="space"/>
      <w:lvlText w:val="%2%31."/>
      <w:lvlJc w:val="left"/>
      <w:pPr>
        <w:ind w:left="454" w:hanging="454"/>
      </w:pPr>
      <w:rPr>
        <w:rFonts w:ascii="Times New Roman" w:hAnsi="Times New Roman" w:hint="default"/>
        <w:b/>
        <w:i w:val="0"/>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C410695"/>
    <w:multiLevelType w:val="hybridMultilevel"/>
    <w:tmpl w:val="032ACB96"/>
    <w:lvl w:ilvl="0" w:tplc="FFFFFFFF">
      <w:start w:val="1"/>
      <w:numFmt w:val="lowerLetter"/>
      <w:lvlText w:val="%1)"/>
      <w:lvlJc w:val="left"/>
      <w:pPr>
        <w:ind w:left="1080" w:hanging="360"/>
      </w:pPr>
      <w:rPr>
        <w:rFonts w:cs="Times New Roman"/>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73C28E6"/>
    <w:multiLevelType w:val="singleLevel"/>
    <w:tmpl w:val="9F32D91C"/>
    <w:lvl w:ilvl="0">
      <w:start w:val="1"/>
      <w:numFmt w:val="lowerLetter"/>
      <w:pStyle w:val="abc"/>
      <w:lvlText w:val="%1) "/>
      <w:lvlJc w:val="left"/>
      <w:pPr>
        <w:tabs>
          <w:tab w:val="num" w:pos="927"/>
        </w:tabs>
        <w:ind w:left="851" w:hanging="284"/>
      </w:pPr>
      <w:rPr>
        <w:rFonts w:ascii="SwitzerlandLight" w:hAnsi="SwitzerlandCondensed" w:hint="default"/>
        <w:b w:val="0"/>
        <w:i w:val="0"/>
        <w:sz w:val="20"/>
      </w:rPr>
    </w:lvl>
  </w:abstractNum>
  <w:abstractNum w:abstractNumId="16" w15:restartNumberingAfterBreak="0">
    <w:nsid w:val="718127DB"/>
    <w:multiLevelType w:val="hybridMultilevel"/>
    <w:tmpl w:val="7A325794"/>
    <w:lvl w:ilvl="0" w:tplc="2A44EAEC">
      <w:start w:val="1"/>
      <w:numFmt w:val="bullet"/>
      <w:pStyle w:val="StandardowyJwypunktowanie"/>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514"/>
        </w:tabs>
        <w:ind w:left="-514" w:hanging="360"/>
      </w:pPr>
      <w:rPr>
        <w:rFonts w:ascii="Courier New" w:hAnsi="Courier New" w:cs="Courier New" w:hint="default"/>
      </w:rPr>
    </w:lvl>
    <w:lvl w:ilvl="2" w:tplc="04150005" w:tentative="1">
      <w:start w:val="1"/>
      <w:numFmt w:val="bullet"/>
      <w:lvlText w:val=""/>
      <w:lvlJc w:val="left"/>
      <w:pPr>
        <w:tabs>
          <w:tab w:val="num" w:pos="206"/>
        </w:tabs>
        <w:ind w:left="206" w:hanging="360"/>
      </w:pPr>
      <w:rPr>
        <w:rFonts w:ascii="Wingdings" w:hAnsi="Wingdings" w:hint="default"/>
      </w:rPr>
    </w:lvl>
    <w:lvl w:ilvl="3" w:tplc="04150001" w:tentative="1">
      <w:start w:val="1"/>
      <w:numFmt w:val="bullet"/>
      <w:lvlText w:val=""/>
      <w:lvlJc w:val="left"/>
      <w:pPr>
        <w:tabs>
          <w:tab w:val="num" w:pos="926"/>
        </w:tabs>
        <w:ind w:left="926" w:hanging="360"/>
      </w:pPr>
      <w:rPr>
        <w:rFonts w:ascii="Symbol" w:hAnsi="Symbol" w:hint="default"/>
      </w:rPr>
    </w:lvl>
    <w:lvl w:ilvl="4" w:tplc="04150003" w:tentative="1">
      <w:start w:val="1"/>
      <w:numFmt w:val="bullet"/>
      <w:lvlText w:val="o"/>
      <w:lvlJc w:val="left"/>
      <w:pPr>
        <w:tabs>
          <w:tab w:val="num" w:pos="1646"/>
        </w:tabs>
        <w:ind w:left="1646" w:hanging="360"/>
      </w:pPr>
      <w:rPr>
        <w:rFonts w:ascii="Courier New" w:hAnsi="Courier New" w:cs="Courier New" w:hint="default"/>
      </w:rPr>
    </w:lvl>
    <w:lvl w:ilvl="5" w:tplc="04150005" w:tentative="1">
      <w:start w:val="1"/>
      <w:numFmt w:val="bullet"/>
      <w:lvlText w:val=""/>
      <w:lvlJc w:val="left"/>
      <w:pPr>
        <w:tabs>
          <w:tab w:val="num" w:pos="2366"/>
        </w:tabs>
        <w:ind w:left="2366" w:hanging="360"/>
      </w:pPr>
      <w:rPr>
        <w:rFonts w:ascii="Wingdings" w:hAnsi="Wingdings" w:hint="default"/>
      </w:rPr>
    </w:lvl>
    <w:lvl w:ilvl="6" w:tplc="04150001" w:tentative="1">
      <w:start w:val="1"/>
      <w:numFmt w:val="bullet"/>
      <w:lvlText w:val=""/>
      <w:lvlJc w:val="left"/>
      <w:pPr>
        <w:tabs>
          <w:tab w:val="num" w:pos="3086"/>
        </w:tabs>
        <w:ind w:left="3086" w:hanging="360"/>
      </w:pPr>
      <w:rPr>
        <w:rFonts w:ascii="Symbol" w:hAnsi="Symbol" w:hint="default"/>
      </w:rPr>
    </w:lvl>
    <w:lvl w:ilvl="7" w:tplc="04150003" w:tentative="1">
      <w:start w:val="1"/>
      <w:numFmt w:val="bullet"/>
      <w:lvlText w:val="o"/>
      <w:lvlJc w:val="left"/>
      <w:pPr>
        <w:tabs>
          <w:tab w:val="num" w:pos="3806"/>
        </w:tabs>
        <w:ind w:left="3806" w:hanging="360"/>
      </w:pPr>
      <w:rPr>
        <w:rFonts w:ascii="Courier New" w:hAnsi="Courier New" w:cs="Courier New" w:hint="default"/>
      </w:rPr>
    </w:lvl>
    <w:lvl w:ilvl="8" w:tplc="04150005" w:tentative="1">
      <w:start w:val="1"/>
      <w:numFmt w:val="bullet"/>
      <w:lvlText w:val=""/>
      <w:lvlJc w:val="left"/>
      <w:pPr>
        <w:tabs>
          <w:tab w:val="num" w:pos="4526"/>
        </w:tabs>
        <w:ind w:left="4526" w:hanging="360"/>
      </w:pPr>
      <w:rPr>
        <w:rFonts w:ascii="Wingdings" w:hAnsi="Wingdings" w:hint="default"/>
      </w:rPr>
    </w:lvl>
  </w:abstractNum>
  <w:num w:numId="1" w16cid:durableId="1896351816">
    <w:abstractNumId w:val="1"/>
  </w:num>
  <w:num w:numId="2" w16cid:durableId="558590033">
    <w:abstractNumId w:val="0"/>
  </w:num>
  <w:num w:numId="3" w16cid:durableId="272984057">
    <w:abstractNumId w:val="16"/>
  </w:num>
  <w:num w:numId="4" w16cid:durableId="897207171">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1694429">
    <w:abstractNumId w:val="15"/>
  </w:num>
  <w:num w:numId="6" w16cid:durableId="2132548038">
    <w:abstractNumId w:val="13"/>
  </w:num>
  <w:num w:numId="7" w16cid:durableId="1725064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46078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23986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1906742">
    <w:abstractNumId w:val="11"/>
  </w:num>
  <w:num w:numId="11" w16cid:durableId="1043360565">
    <w:abstractNumId w:val="5"/>
  </w:num>
  <w:num w:numId="12" w16cid:durableId="1097675391">
    <w:abstractNumId w:val="8"/>
  </w:num>
  <w:num w:numId="13" w16cid:durableId="41098349">
    <w:abstractNumId w:val="9"/>
  </w:num>
  <w:num w:numId="14" w16cid:durableId="1400397786">
    <w:abstractNumId w:val="6"/>
  </w:num>
  <w:num w:numId="15" w16cid:durableId="33862704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718"/>
    <w:rsid w:val="00005196"/>
    <w:rsid w:val="00012C05"/>
    <w:rsid w:val="000427DD"/>
    <w:rsid w:val="00132BF0"/>
    <w:rsid w:val="00134262"/>
    <w:rsid w:val="00135735"/>
    <w:rsid w:val="00163A69"/>
    <w:rsid w:val="00190525"/>
    <w:rsid w:val="00196DF4"/>
    <w:rsid w:val="001A0ED1"/>
    <w:rsid w:val="001A2730"/>
    <w:rsid w:val="001A2A26"/>
    <w:rsid w:val="001E6E79"/>
    <w:rsid w:val="0021502B"/>
    <w:rsid w:val="00223237"/>
    <w:rsid w:val="002463EB"/>
    <w:rsid w:val="00263609"/>
    <w:rsid w:val="00271D94"/>
    <w:rsid w:val="00293F60"/>
    <w:rsid w:val="00294989"/>
    <w:rsid w:val="002E1BF8"/>
    <w:rsid w:val="002E5C30"/>
    <w:rsid w:val="002F348E"/>
    <w:rsid w:val="002F4A77"/>
    <w:rsid w:val="00320EA1"/>
    <w:rsid w:val="00336BAE"/>
    <w:rsid w:val="00353540"/>
    <w:rsid w:val="003602C0"/>
    <w:rsid w:val="0036253B"/>
    <w:rsid w:val="003C4712"/>
    <w:rsid w:val="003D477B"/>
    <w:rsid w:val="003D7768"/>
    <w:rsid w:val="003E6489"/>
    <w:rsid w:val="00411944"/>
    <w:rsid w:val="004208C3"/>
    <w:rsid w:val="00490C1F"/>
    <w:rsid w:val="004B194F"/>
    <w:rsid w:val="004F07B8"/>
    <w:rsid w:val="005742E4"/>
    <w:rsid w:val="00580BCA"/>
    <w:rsid w:val="005976D8"/>
    <w:rsid w:val="005F5FDC"/>
    <w:rsid w:val="00625D23"/>
    <w:rsid w:val="00630BC0"/>
    <w:rsid w:val="00674305"/>
    <w:rsid w:val="00705A24"/>
    <w:rsid w:val="007215EA"/>
    <w:rsid w:val="00723597"/>
    <w:rsid w:val="0075267F"/>
    <w:rsid w:val="00756E82"/>
    <w:rsid w:val="007B5799"/>
    <w:rsid w:val="007C002A"/>
    <w:rsid w:val="007D0CB4"/>
    <w:rsid w:val="007E1A2B"/>
    <w:rsid w:val="007F7B12"/>
    <w:rsid w:val="0082124E"/>
    <w:rsid w:val="0084580B"/>
    <w:rsid w:val="00857D5F"/>
    <w:rsid w:val="008641B5"/>
    <w:rsid w:val="008F00FB"/>
    <w:rsid w:val="008F0D46"/>
    <w:rsid w:val="00921982"/>
    <w:rsid w:val="00945008"/>
    <w:rsid w:val="00953ADD"/>
    <w:rsid w:val="00981082"/>
    <w:rsid w:val="00AA14DC"/>
    <w:rsid w:val="00AD482E"/>
    <w:rsid w:val="00AE7EEB"/>
    <w:rsid w:val="00AF0F78"/>
    <w:rsid w:val="00B0006E"/>
    <w:rsid w:val="00B07078"/>
    <w:rsid w:val="00B10B97"/>
    <w:rsid w:val="00B27DCA"/>
    <w:rsid w:val="00B42EA6"/>
    <w:rsid w:val="00B63E7B"/>
    <w:rsid w:val="00B84A7E"/>
    <w:rsid w:val="00BF0769"/>
    <w:rsid w:val="00C33C5D"/>
    <w:rsid w:val="00C50492"/>
    <w:rsid w:val="00C6159E"/>
    <w:rsid w:val="00C7491A"/>
    <w:rsid w:val="00C96093"/>
    <w:rsid w:val="00CB0718"/>
    <w:rsid w:val="00CE754B"/>
    <w:rsid w:val="00D279C5"/>
    <w:rsid w:val="00D30F84"/>
    <w:rsid w:val="00D33DF2"/>
    <w:rsid w:val="00D475EF"/>
    <w:rsid w:val="00DC6912"/>
    <w:rsid w:val="00DE062B"/>
    <w:rsid w:val="00E50957"/>
    <w:rsid w:val="00E61EFD"/>
    <w:rsid w:val="00EB02ED"/>
    <w:rsid w:val="00EB09E7"/>
    <w:rsid w:val="00EE3CFA"/>
    <w:rsid w:val="00F015DF"/>
    <w:rsid w:val="00F0375B"/>
    <w:rsid w:val="00F429EF"/>
    <w:rsid w:val="00F71D06"/>
    <w:rsid w:val="00F8272F"/>
    <w:rsid w:val="00FA1867"/>
    <w:rsid w:val="00FA4F6F"/>
    <w:rsid w:val="00FB75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71BB3"/>
  <w15:chartTrackingRefBased/>
  <w15:docId w15:val="{67738113-4AD4-4247-BAF0-743FA8E77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190525"/>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qFormat/>
    <w:rsid w:val="00CB0718"/>
    <w:pPr>
      <w:keepNext/>
      <w:outlineLvl w:val="0"/>
    </w:pPr>
    <w:rPr>
      <w:rFonts w:ascii="Arial" w:hAnsi="Arial"/>
      <w:b/>
      <w:snapToGrid w:val="0"/>
      <w:color w:val="000000"/>
      <w:szCs w:val="20"/>
    </w:rPr>
  </w:style>
  <w:style w:type="paragraph" w:styleId="Nagwek2">
    <w:name w:val="heading 2"/>
    <w:aliases w:val="Znak6"/>
    <w:basedOn w:val="Normalny"/>
    <w:next w:val="Normalny"/>
    <w:link w:val="Nagwek2Znak"/>
    <w:qFormat/>
    <w:rsid w:val="00CB0718"/>
    <w:pPr>
      <w:keepNext/>
      <w:jc w:val="both"/>
      <w:outlineLvl w:val="1"/>
    </w:pPr>
    <w:rPr>
      <w:b/>
      <w:szCs w:val="20"/>
    </w:rPr>
  </w:style>
  <w:style w:type="paragraph" w:styleId="Nagwek3">
    <w:name w:val="heading 3"/>
    <w:basedOn w:val="Normalny"/>
    <w:next w:val="Normalny"/>
    <w:link w:val="Nagwek3Znak"/>
    <w:qFormat/>
    <w:rsid w:val="00CB0718"/>
    <w:pPr>
      <w:keepNext/>
      <w:tabs>
        <w:tab w:val="left" w:pos="0"/>
      </w:tabs>
      <w:spacing w:line="240" w:lineRule="atLeast"/>
      <w:outlineLvl w:val="2"/>
    </w:pPr>
    <w:rPr>
      <w:sz w:val="20"/>
      <w:szCs w:val="20"/>
      <w:lang w:val="en-GB"/>
    </w:rPr>
  </w:style>
  <w:style w:type="paragraph" w:styleId="Nagwek4">
    <w:name w:val="heading 4"/>
    <w:aliases w:val="Nagłówek 4 Znak Znak,Legenda Znak Znak Znak,Nagłówek 4 Znak Znak Znak Znak Znak,Znak Znak9 Znak Znak Znak Znak Znak Znak Znak Znak,Znak4 Znak Znak Znak Znak Znak Znak Znak Znak Znak,Znak Znak9,Znak4 Znak1"/>
    <w:basedOn w:val="Normalny"/>
    <w:next w:val="Normalny"/>
    <w:link w:val="Nagwek4Znak1"/>
    <w:qFormat/>
    <w:rsid w:val="00CB0718"/>
    <w:pPr>
      <w:keepNext/>
      <w:spacing w:before="120" w:after="60"/>
      <w:outlineLvl w:val="3"/>
    </w:pPr>
    <w:rPr>
      <w:b/>
      <w:bCs/>
      <w:szCs w:val="28"/>
    </w:rPr>
  </w:style>
  <w:style w:type="paragraph" w:styleId="Nagwek5">
    <w:name w:val="heading 5"/>
    <w:basedOn w:val="Normalny"/>
    <w:next w:val="Normalny"/>
    <w:link w:val="Nagwek5Znak"/>
    <w:uiPriority w:val="9"/>
    <w:qFormat/>
    <w:rsid w:val="00CB0718"/>
    <w:pPr>
      <w:keepNext/>
      <w:jc w:val="both"/>
      <w:outlineLvl w:val="4"/>
    </w:pPr>
    <w:rPr>
      <w:b/>
      <w:sz w:val="20"/>
    </w:rPr>
  </w:style>
  <w:style w:type="paragraph" w:styleId="Nagwek6">
    <w:name w:val="heading 6"/>
    <w:basedOn w:val="Normalny"/>
    <w:next w:val="Normalny"/>
    <w:link w:val="Nagwek6Znak"/>
    <w:qFormat/>
    <w:rsid w:val="00CB0718"/>
    <w:pPr>
      <w:spacing w:before="240" w:after="60"/>
      <w:outlineLvl w:val="5"/>
    </w:pPr>
    <w:rPr>
      <w:b/>
      <w:bCs/>
      <w:sz w:val="22"/>
      <w:szCs w:val="22"/>
    </w:rPr>
  </w:style>
  <w:style w:type="paragraph" w:styleId="Nagwek7">
    <w:name w:val="heading 7"/>
    <w:basedOn w:val="Normalny"/>
    <w:next w:val="Normalny"/>
    <w:link w:val="Nagwek7Znak"/>
    <w:qFormat/>
    <w:rsid w:val="00CB0718"/>
    <w:pPr>
      <w:outlineLvl w:val="6"/>
    </w:pPr>
    <w:rPr>
      <w:rFonts w:ascii="Arial" w:hAnsi="Arial"/>
      <w:b/>
      <w:szCs w:val="20"/>
      <w:u w:val="single"/>
      <w:lang w:val="en-GB"/>
    </w:rPr>
  </w:style>
  <w:style w:type="paragraph" w:styleId="Nagwek8">
    <w:name w:val="heading 8"/>
    <w:basedOn w:val="Normalny"/>
    <w:next w:val="Normalny"/>
    <w:link w:val="Nagwek8Znak"/>
    <w:qFormat/>
    <w:rsid w:val="00CB0718"/>
    <w:pPr>
      <w:outlineLvl w:val="7"/>
    </w:pPr>
    <w:rPr>
      <w:szCs w:val="20"/>
    </w:rPr>
  </w:style>
  <w:style w:type="paragraph" w:styleId="Nagwek9">
    <w:name w:val="heading 9"/>
    <w:basedOn w:val="Normalny"/>
    <w:next w:val="Normalny"/>
    <w:link w:val="Nagwek9Znak"/>
    <w:qFormat/>
    <w:rsid w:val="00CB0718"/>
    <w:pPr>
      <w:keepNext/>
      <w:tabs>
        <w:tab w:val="left" w:pos="1008"/>
        <w:tab w:val="left" w:pos="7459"/>
      </w:tabs>
      <w:jc w:val="both"/>
      <w:outlineLvl w:val="8"/>
    </w:pPr>
    <w:rPr>
      <w:b/>
      <w:snapToGrid w:val="0"/>
      <w:color w:val="000000"/>
      <w:sz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B0718"/>
    <w:rPr>
      <w:rFonts w:ascii="Arial" w:eastAsia="Times New Roman" w:hAnsi="Arial" w:cs="Times New Roman"/>
      <w:b/>
      <w:snapToGrid w:val="0"/>
      <w:color w:val="000000"/>
      <w:kern w:val="0"/>
      <w:sz w:val="24"/>
      <w:szCs w:val="20"/>
      <w:lang w:eastAsia="pl-PL"/>
      <w14:ligatures w14:val="none"/>
    </w:rPr>
  </w:style>
  <w:style w:type="character" w:customStyle="1" w:styleId="Nagwek2Znak">
    <w:name w:val="Nagłówek 2 Znak"/>
    <w:aliases w:val="Znak6 Znak"/>
    <w:basedOn w:val="Domylnaczcionkaakapitu"/>
    <w:link w:val="Nagwek2"/>
    <w:rsid w:val="00CB0718"/>
    <w:rPr>
      <w:rFonts w:ascii="Times New Roman" w:eastAsia="Times New Roman" w:hAnsi="Times New Roman" w:cs="Times New Roman"/>
      <w:b/>
      <w:kern w:val="0"/>
      <w:sz w:val="24"/>
      <w:szCs w:val="20"/>
      <w:lang w:eastAsia="pl-PL"/>
      <w14:ligatures w14:val="none"/>
    </w:rPr>
  </w:style>
  <w:style w:type="character" w:customStyle="1" w:styleId="Nagwek3Znak">
    <w:name w:val="Nagłówek 3 Znak"/>
    <w:basedOn w:val="Domylnaczcionkaakapitu"/>
    <w:link w:val="Nagwek3"/>
    <w:rsid w:val="00CB0718"/>
    <w:rPr>
      <w:rFonts w:ascii="Times New Roman" w:eastAsia="Times New Roman" w:hAnsi="Times New Roman" w:cs="Times New Roman"/>
      <w:kern w:val="0"/>
      <w:sz w:val="20"/>
      <w:szCs w:val="20"/>
      <w:lang w:val="en-GB" w:eastAsia="pl-PL"/>
      <w14:ligatures w14:val="none"/>
    </w:rPr>
  </w:style>
  <w:style w:type="character" w:customStyle="1" w:styleId="Nagwek4Znak">
    <w:name w:val="Nagłówek 4 Znak"/>
    <w:basedOn w:val="Domylnaczcionkaakapitu"/>
    <w:semiHidden/>
    <w:rsid w:val="00CB0718"/>
    <w:rPr>
      <w:rFonts w:asciiTheme="majorHAnsi" w:eastAsiaTheme="majorEastAsia" w:hAnsiTheme="majorHAnsi" w:cstheme="majorBidi"/>
      <w:i/>
      <w:iCs/>
      <w:color w:val="2F5496" w:themeColor="accent1" w:themeShade="BF"/>
      <w:kern w:val="0"/>
      <w:sz w:val="24"/>
      <w:szCs w:val="24"/>
      <w:lang w:eastAsia="pl-PL"/>
      <w14:ligatures w14:val="none"/>
    </w:rPr>
  </w:style>
  <w:style w:type="character" w:customStyle="1" w:styleId="Nagwek5Znak">
    <w:name w:val="Nagłówek 5 Znak"/>
    <w:basedOn w:val="Domylnaczcionkaakapitu"/>
    <w:link w:val="Nagwek5"/>
    <w:uiPriority w:val="9"/>
    <w:rsid w:val="00CB0718"/>
    <w:rPr>
      <w:rFonts w:ascii="Times New Roman" w:eastAsia="Times New Roman" w:hAnsi="Times New Roman" w:cs="Times New Roman"/>
      <w:b/>
      <w:kern w:val="0"/>
      <w:sz w:val="20"/>
      <w:szCs w:val="24"/>
      <w:lang w:eastAsia="pl-PL"/>
      <w14:ligatures w14:val="none"/>
    </w:rPr>
  </w:style>
  <w:style w:type="character" w:customStyle="1" w:styleId="Nagwek6Znak">
    <w:name w:val="Nagłówek 6 Znak"/>
    <w:basedOn w:val="Domylnaczcionkaakapitu"/>
    <w:link w:val="Nagwek6"/>
    <w:rsid w:val="00CB0718"/>
    <w:rPr>
      <w:rFonts w:ascii="Times New Roman" w:eastAsia="Times New Roman" w:hAnsi="Times New Roman" w:cs="Times New Roman"/>
      <w:b/>
      <w:bCs/>
      <w:kern w:val="0"/>
      <w:lang w:eastAsia="pl-PL"/>
      <w14:ligatures w14:val="none"/>
    </w:rPr>
  </w:style>
  <w:style w:type="character" w:customStyle="1" w:styleId="Nagwek7Znak">
    <w:name w:val="Nagłówek 7 Znak"/>
    <w:basedOn w:val="Domylnaczcionkaakapitu"/>
    <w:link w:val="Nagwek7"/>
    <w:rsid w:val="00CB0718"/>
    <w:rPr>
      <w:rFonts w:ascii="Arial" w:eastAsia="Times New Roman" w:hAnsi="Arial" w:cs="Times New Roman"/>
      <w:b/>
      <w:kern w:val="0"/>
      <w:sz w:val="24"/>
      <w:szCs w:val="20"/>
      <w:u w:val="single"/>
      <w:lang w:val="en-GB" w:eastAsia="pl-PL"/>
      <w14:ligatures w14:val="none"/>
    </w:rPr>
  </w:style>
  <w:style w:type="character" w:customStyle="1" w:styleId="Nagwek8Znak">
    <w:name w:val="Nagłówek 8 Znak"/>
    <w:basedOn w:val="Domylnaczcionkaakapitu"/>
    <w:link w:val="Nagwek8"/>
    <w:rsid w:val="00CB0718"/>
    <w:rPr>
      <w:rFonts w:ascii="Times New Roman" w:eastAsia="Times New Roman" w:hAnsi="Times New Roman" w:cs="Times New Roman"/>
      <w:kern w:val="0"/>
      <w:sz w:val="24"/>
      <w:szCs w:val="20"/>
      <w:lang w:eastAsia="pl-PL"/>
      <w14:ligatures w14:val="none"/>
    </w:rPr>
  </w:style>
  <w:style w:type="character" w:customStyle="1" w:styleId="Nagwek9Znak">
    <w:name w:val="Nagłówek 9 Znak"/>
    <w:basedOn w:val="Domylnaczcionkaakapitu"/>
    <w:link w:val="Nagwek9"/>
    <w:rsid w:val="00CB0718"/>
    <w:rPr>
      <w:rFonts w:ascii="Times New Roman" w:eastAsia="Times New Roman" w:hAnsi="Times New Roman" w:cs="Times New Roman"/>
      <w:b/>
      <w:snapToGrid w:val="0"/>
      <w:color w:val="000000"/>
      <w:kern w:val="0"/>
      <w:szCs w:val="24"/>
      <w:lang w:eastAsia="pl-PL"/>
      <w14:ligatures w14:val="none"/>
    </w:rPr>
  </w:style>
  <w:style w:type="character" w:customStyle="1" w:styleId="Nagwek4Znak1">
    <w:name w:val="Nagłówek 4 Znak1"/>
    <w:aliases w:val="Nagłówek 4 Znak Znak Znak1,Legenda Znak Znak Znak Znak1,Nagłówek 4 Znak Znak Znak Znak Znak Znak1,Znak Znak9 Znak Znak Znak Znak Znak Znak Znak Znak Znak,Znak4 Znak Znak Znak Znak Znak Znak Znak Znak Znak Znak,Znak Znak9 Znak"/>
    <w:basedOn w:val="Domylnaczcionkaakapitu"/>
    <w:link w:val="Nagwek4"/>
    <w:rsid w:val="00CB0718"/>
    <w:rPr>
      <w:rFonts w:ascii="Times New Roman" w:eastAsia="Times New Roman" w:hAnsi="Times New Roman" w:cs="Times New Roman"/>
      <w:b/>
      <w:bCs/>
      <w:kern w:val="0"/>
      <w:sz w:val="24"/>
      <w:szCs w:val="28"/>
      <w:lang w:eastAsia="pl-PL"/>
      <w14:ligatures w14:val="none"/>
    </w:rPr>
  </w:style>
  <w:style w:type="paragraph" w:customStyle="1" w:styleId="tekstost">
    <w:name w:val="tekst ost"/>
    <w:basedOn w:val="Normalny"/>
    <w:rsid w:val="00CB0718"/>
    <w:pPr>
      <w:jc w:val="both"/>
    </w:pPr>
    <w:rPr>
      <w:sz w:val="20"/>
      <w:szCs w:val="20"/>
    </w:rPr>
  </w:style>
  <w:style w:type="paragraph" w:styleId="Tekstpodstawowy">
    <w:name w:val="Body Text"/>
    <w:aliases w:val=" Znak9, Znak3 Znak Znak Znak Znak Znak, Znak3 Znak Znak Znak Znak Znak Znak Zna, Znak3 Znak Znak Znak Znak, Znak3 Znak Znak Znak Znak Znak Znak Znak, Znak31 Znak Znak Znak Znak Znak Znak Znak Znak Znak Znak Znak Znak Znak Znak Znak Znak"/>
    <w:basedOn w:val="Normalny"/>
    <w:link w:val="TekstpodstawowyZnak"/>
    <w:qFormat/>
    <w:rsid w:val="00CB0718"/>
    <w:pPr>
      <w:tabs>
        <w:tab w:val="left" w:pos="1008"/>
        <w:tab w:val="left" w:pos="7459"/>
      </w:tabs>
    </w:pPr>
    <w:rPr>
      <w:rFonts w:ascii="Arial" w:hAnsi="Arial"/>
      <w:b/>
      <w:snapToGrid w:val="0"/>
      <w:color w:val="000000"/>
      <w:szCs w:val="20"/>
    </w:rPr>
  </w:style>
  <w:style w:type="character" w:customStyle="1" w:styleId="TekstpodstawowyZnak">
    <w:name w:val="Tekst podstawowy Znak"/>
    <w:aliases w:val=" Znak9 Znak, Znak3 Znak Znak Znak Znak Znak Znak, Znak3 Znak Znak Znak Znak Znak Znak Zna Znak, Znak3 Znak Znak Znak Znak Znak7, Znak3 Znak Znak Znak Znak Znak Znak Znak Znak"/>
    <w:basedOn w:val="Domylnaczcionkaakapitu"/>
    <w:link w:val="Tekstpodstawowy"/>
    <w:rsid w:val="00CB0718"/>
    <w:rPr>
      <w:rFonts w:ascii="Arial" w:eastAsia="Times New Roman" w:hAnsi="Arial" w:cs="Times New Roman"/>
      <w:b/>
      <w:snapToGrid w:val="0"/>
      <w:color w:val="000000"/>
      <w:kern w:val="0"/>
      <w:sz w:val="24"/>
      <w:szCs w:val="20"/>
      <w:lang w:eastAsia="pl-PL"/>
      <w14:ligatures w14:val="none"/>
    </w:rPr>
  </w:style>
  <w:style w:type="paragraph" w:styleId="Tekstpodstawowy2">
    <w:name w:val="Body Text 2"/>
    <w:aliases w:val="Tekst podstawowy 22, Znak Znak7, Znak Znak8, Znak Znak41, Znak Znak4,Znak Znak7,Znak Znak8,Znak Znak41"/>
    <w:basedOn w:val="Normalny"/>
    <w:link w:val="Tekstpodstawowy2Znak"/>
    <w:rsid w:val="00CB0718"/>
    <w:pPr>
      <w:tabs>
        <w:tab w:val="left" w:pos="0"/>
        <w:tab w:val="right" w:pos="5766"/>
      </w:tabs>
      <w:spacing w:line="240" w:lineRule="atLeast"/>
    </w:pPr>
    <w:rPr>
      <w:rFonts w:ascii="Arial" w:hAnsi="Arial"/>
      <w:szCs w:val="20"/>
      <w:lang w:val="en-GB"/>
    </w:rPr>
  </w:style>
  <w:style w:type="character" w:customStyle="1" w:styleId="Tekstpodstawowy2Znak">
    <w:name w:val="Tekst podstawowy 2 Znak"/>
    <w:aliases w:val="Tekst podstawowy 22 Znak, Znak Znak7 Znak, Znak Znak8 Znak1, Znak Znak41 Znak, Znak Znak4 Znak,Znak Znak7 Znak,Znak Znak8 Znak1,Znak Znak41 Znak"/>
    <w:basedOn w:val="Domylnaczcionkaakapitu"/>
    <w:link w:val="Tekstpodstawowy2"/>
    <w:rsid w:val="00CB0718"/>
    <w:rPr>
      <w:rFonts w:ascii="Arial" w:eastAsia="Times New Roman" w:hAnsi="Arial" w:cs="Times New Roman"/>
      <w:kern w:val="0"/>
      <w:sz w:val="24"/>
      <w:szCs w:val="20"/>
      <w:lang w:val="en-GB" w:eastAsia="pl-PL"/>
      <w14:ligatures w14:val="none"/>
    </w:rPr>
  </w:style>
  <w:style w:type="paragraph" w:styleId="Tekstpodstawowy3">
    <w:name w:val="Body Text 3"/>
    <w:basedOn w:val="Normalny"/>
    <w:link w:val="Tekstpodstawowy3Znak"/>
    <w:rsid w:val="00CB0718"/>
    <w:pPr>
      <w:tabs>
        <w:tab w:val="left" w:pos="0"/>
        <w:tab w:val="right" w:pos="8809"/>
      </w:tabs>
      <w:jc w:val="both"/>
    </w:pPr>
    <w:rPr>
      <w:sz w:val="22"/>
      <w:szCs w:val="20"/>
    </w:rPr>
  </w:style>
  <w:style w:type="character" w:customStyle="1" w:styleId="Tekstpodstawowy3Znak">
    <w:name w:val="Tekst podstawowy 3 Znak"/>
    <w:basedOn w:val="Domylnaczcionkaakapitu"/>
    <w:link w:val="Tekstpodstawowy3"/>
    <w:rsid w:val="00CB0718"/>
    <w:rPr>
      <w:rFonts w:ascii="Times New Roman" w:eastAsia="Times New Roman" w:hAnsi="Times New Roman" w:cs="Times New Roman"/>
      <w:kern w:val="0"/>
      <w:szCs w:val="20"/>
      <w:lang w:eastAsia="pl-PL"/>
      <w14:ligatures w14:val="none"/>
    </w:rPr>
  </w:style>
  <w:style w:type="paragraph" w:styleId="Tekstkomentarza">
    <w:name w:val="annotation text"/>
    <w:aliases w:val=" Znak1, Znak11, Znak,Znak1,Znak11"/>
    <w:basedOn w:val="Normalny"/>
    <w:link w:val="TekstkomentarzaZnak"/>
    <w:rsid w:val="00CB0718"/>
    <w:rPr>
      <w:sz w:val="20"/>
      <w:szCs w:val="20"/>
    </w:rPr>
  </w:style>
  <w:style w:type="character" w:customStyle="1" w:styleId="TekstkomentarzaZnak">
    <w:name w:val="Tekst komentarza Znak"/>
    <w:aliases w:val=" Znak1 Znak, Znak11 Znak, Znak Znak2,Znak1 Znak,Znak11 Znak"/>
    <w:basedOn w:val="Domylnaczcionkaakapitu"/>
    <w:link w:val="Tekstkomentarza"/>
    <w:rsid w:val="00CB0718"/>
    <w:rPr>
      <w:rFonts w:ascii="Times New Roman" w:eastAsia="Times New Roman" w:hAnsi="Times New Roman" w:cs="Times New Roman"/>
      <w:kern w:val="0"/>
      <w:sz w:val="20"/>
      <w:szCs w:val="20"/>
      <w:lang w:eastAsia="pl-PL"/>
      <w14:ligatures w14:val="none"/>
    </w:rPr>
  </w:style>
  <w:style w:type="paragraph" w:customStyle="1" w:styleId="Tematkomentarza1">
    <w:name w:val="Temat komentarza1"/>
    <w:basedOn w:val="Tekstkomentarza"/>
    <w:next w:val="Tekstkomentarza"/>
    <w:semiHidden/>
    <w:rsid w:val="00CB0718"/>
    <w:rPr>
      <w:b/>
      <w:bCs/>
    </w:rPr>
  </w:style>
  <w:style w:type="paragraph" w:styleId="Spistreci1">
    <w:name w:val="toc 1"/>
    <w:aliases w:val="Spis treści na tytułach,SPIS SST"/>
    <w:basedOn w:val="Normalny"/>
    <w:next w:val="Normalny"/>
    <w:autoRedefine/>
    <w:uiPriority w:val="39"/>
    <w:rsid w:val="00CB0718"/>
    <w:pPr>
      <w:tabs>
        <w:tab w:val="left" w:pos="1440"/>
        <w:tab w:val="right" w:leader="dot" w:pos="9356"/>
      </w:tabs>
      <w:jc w:val="both"/>
    </w:pPr>
    <w:rPr>
      <w:b/>
      <w:noProof/>
      <w:sz w:val="20"/>
    </w:rPr>
  </w:style>
  <w:style w:type="paragraph" w:styleId="Spistreci2">
    <w:name w:val="toc 2"/>
    <w:basedOn w:val="Normalny"/>
    <w:next w:val="Normalny"/>
    <w:autoRedefine/>
    <w:uiPriority w:val="39"/>
    <w:rsid w:val="00CB0718"/>
    <w:pPr>
      <w:tabs>
        <w:tab w:val="right" w:leader="dot" w:pos="9356"/>
        <w:tab w:val="right" w:leader="dot" w:pos="9395"/>
      </w:tabs>
      <w:jc w:val="both"/>
    </w:pPr>
    <w:rPr>
      <w:rFonts w:ascii="Bookman Old Style" w:hAnsi="Bookman Old Style"/>
      <w:noProof/>
      <w:sz w:val="20"/>
      <w:szCs w:val="20"/>
    </w:rPr>
  </w:style>
  <w:style w:type="paragraph" w:styleId="Spistreci9">
    <w:name w:val="toc 9"/>
    <w:basedOn w:val="Normalny"/>
    <w:next w:val="Normalny"/>
    <w:autoRedefine/>
    <w:rsid w:val="00CB0718"/>
    <w:pPr>
      <w:jc w:val="center"/>
    </w:pPr>
    <w:rPr>
      <w:b/>
      <w:snapToGrid w:val="0"/>
      <w:color w:val="000000"/>
    </w:rPr>
  </w:style>
  <w:style w:type="character" w:styleId="Hipercze">
    <w:name w:val="Hyperlink"/>
    <w:uiPriority w:val="99"/>
    <w:rsid w:val="00CB0718"/>
    <w:rPr>
      <w:color w:val="0000FF"/>
      <w:u w:val="single"/>
    </w:rPr>
  </w:style>
  <w:style w:type="paragraph" w:styleId="Stopka">
    <w:name w:val="footer"/>
    <w:aliases w:val=" Znak2, Znak21,Znak2,Znak21"/>
    <w:basedOn w:val="Normalny"/>
    <w:link w:val="StopkaZnak"/>
    <w:rsid w:val="00CB0718"/>
    <w:pPr>
      <w:tabs>
        <w:tab w:val="center" w:pos="4536"/>
        <w:tab w:val="right" w:pos="9072"/>
      </w:tabs>
    </w:pPr>
    <w:rPr>
      <w:sz w:val="20"/>
      <w:szCs w:val="20"/>
    </w:rPr>
  </w:style>
  <w:style w:type="character" w:customStyle="1" w:styleId="StopkaZnak">
    <w:name w:val="Stopka Znak"/>
    <w:aliases w:val=" Znak2 Znak, Znak21 Znak,Znak2 Znak,Znak21 Znak"/>
    <w:basedOn w:val="Domylnaczcionkaakapitu"/>
    <w:link w:val="Stopka"/>
    <w:rsid w:val="00CB0718"/>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rsid w:val="00CB0718"/>
  </w:style>
  <w:style w:type="paragraph" w:styleId="Zwykytekst">
    <w:name w:val="Plain Text"/>
    <w:basedOn w:val="Normalny"/>
    <w:link w:val="ZwykytekstZnak"/>
    <w:rsid w:val="00CB0718"/>
    <w:rPr>
      <w:rFonts w:ascii="Courier New" w:hAnsi="Courier New"/>
      <w:sz w:val="20"/>
      <w:szCs w:val="20"/>
    </w:rPr>
  </w:style>
  <w:style w:type="character" w:customStyle="1" w:styleId="ZwykytekstZnak">
    <w:name w:val="Zwykły tekst Znak"/>
    <w:basedOn w:val="Domylnaczcionkaakapitu"/>
    <w:link w:val="Zwykytekst"/>
    <w:rsid w:val="00CB0718"/>
    <w:rPr>
      <w:rFonts w:ascii="Courier New" w:eastAsia="Times New Roman" w:hAnsi="Courier New" w:cs="Times New Roman"/>
      <w:kern w:val="0"/>
      <w:sz w:val="20"/>
      <w:szCs w:val="20"/>
      <w:lang w:eastAsia="pl-PL"/>
      <w14:ligatures w14:val="none"/>
    </w:rPr>
  </w:style>
  <w:style w:type="paragraph" w:customStyle="1" w:styleId="StylIwony">
    <w:name w:val="Styl Iwony"/>
    <w:basedOn w:val="Normalny"/>
    <w:link w:val="StylIwonyZnak"/>
    <w:rsid w:val="00CB0718"/>
    <w:pPr>
      <w:overflowPunct w:val="0"/>
      <w:autoSpaceDE w:val="0"/>
      <w:autoSpaceDN w:val="0"/>
      <w:adjustRightInd w:val="0"/>
      <w:spacing w:before="120" w:after="120"/>
      <w:jc w:val="both"/>
      <w:textAlignment w:val="baseline"/>
    </w:pPr>
    <w:rPr>
      <w:rFonts w:ascii="Bookman Old Style" w:hAnsi="Bookman Old Style"/>
      <w:szCs w:val="20"/>
    </w:rPr>
  </w:style>
  <w:style w:type="paragraph" w:customStyle="1" w:styleId="Standardowytekst1">
    <w:name w:val="Standardowy.tekst1"/>
    <w:rsid w:val="00CB0718"/>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Asienka">
    <w:name w:val="Asienka"/>
    <w:basedOn w:val="Normalny"/>
    <w:autoRedefine/>
    <w:rsid w:val="00CB0718"/>
    <w:pPr>
      <w:ind w:left="-70"/>
    </w:pPr>
    <w:rPr>
      <w:sz w:val="20"/>
    </w:rPr>
  </w:style>
  <w:style w:type="paragraph" w:customStyle="1" w:styleId="StandardowytekstZnak">
    <w:name w:val="Standardowy.tekst Znak"/>
    <w:rsid w:val="00CB0718"/>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Tekstpodstawowywcity31">
    <w:name w:val="Tekst podstawowy wcięty 31"/>
    <w:basedOn w:val="Normalny"/>
    <w:rsid w:val="00CB0718"/>
    <w:pPr>
      <w:widowControl w:val="0"/>
      <w:overflowPunct w:val="0"/>
      <w:autoSpaceDE w:val="0"/>
      <w:autoSpaceDN w:val="0"/>
      <w:adjustRightInd w:val="0"/>
      <w:ind w:left="709"/>
      <w:jc w:val="both"/>
    </w:pPr>
    <w:rPr>
      <w:rFonts w:ascii="Arial" w:hAnsi="Arial"/>
      <w:szCs w:val="20"/>
    </w:rPr>
  </w:style>
  <w:style w:type="paragraph" w:customStyle="1" w:styleId="Standardowytekst">
    <w:name w:val="Standardowy.tekst"/>
    <w:rsid w:val="00CB0718"/>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character" w:customStyle="1" w:styleId="NagwekstronyZnak">
    <w:name w:val="Nagłówek strony Znak"/>
    <w:aliases w:val="Nagłówek Znak1"/>
    <w:rsid w:val="00CB0718"/>
    <w:rPr>
      <w:sz w:val="24"/>
      <w:szCs w:val="24"/>
    </w:rPr>
  </w:style>
  <w:style w:type="paragraph" w:customStyle="1" w:styleId="Tekstpodstawowy21">
    <w:name w:val="Tekst podstawowy 21"/>
    <w:basedOn w:val="Normalny"/>
    <w:rsid w:val="00CB0718"/>
    <w:pPr>
      <w:ind w:right="278"/>
      <w:jc w:val="both"/>
    </w:pPr>
    <w:rPr>
      <w:rFonts w:ascii="Arial" w:hAnsi="Arial"/>
      <w:szCs w:val="20"/>
    </w:rPr>
  </w:style>
  <w:style w:type="paragraph" w:styleId="Bezodstpw">
    <w:name w:val="No Spacing"/>
    <w:qFormat/>
    <w:rsid w:val="00CB0718"/>
    <w:pPr>
      <w:spacing w:after="0" w:line="240" w:lineRule="auto"/>
    </w:pPr>
    <w:rPr>
      <w:rFonts w:ascii="Arial" w:eastAsia="Times New Roman" w:hAnsi="Arial" w:cs="Times New Roman"/>
      <w:b/>
      <w:kern w:val="0"/>
      <w:sz w:val="24"/>
      <w:szCs w:val="20"/>
      <w:lang w:eastAsia="pl-PL"/>
      <w14:ligatures w14:val="none"/>
    </w:rPr>
  </w:style>
  <w:style w:type="paragraph" w:styleId="Legenda">
    <w:name w:val="caption"/>
    <w:aliases w:val="1,Nagłówek 4 Znak Znak Znak,Legenda Znak Znak Znak Znak,Nagłówek 4 Znak Znak Znak Znak Znak Znak, Znak Znak9 Znak Znak Znak Znak Znak Znak Znak Znak Znak, Znak4 Znak Znak Znak Znak Znak Znak Znak Znak Znak Znak Znak, Znak Znak9 Znak"/>
    <w:basedOn w:val="Normalny"/>
    <w:next w:val="Normalny"/>
    <w:uiPriority w:val="99"/>
    <w:qFormat/>
    <w:rsid w:val="00CB0718"/>
    <w:pPr>
      <w:spacing w:before="120" w:after="120"/>
      <w:jc w:val="center"/>
    </w:pPr>
    <w:rPr>
      <w:rFonts w:ascii="Calibri" w:hAnsi="Calibri" w:cs="Arial"/>
      <w:b/>
      <w:iCs/>
      <w:sz w:val="22"/>
    </w:rPr>
  </w:style>
  <w:style w:type="paragraph" w:styleId="Listapunktowana">
    <w:name w:val="List Bullet"/>
    <w:basedOn w:val="Normalny"/>
    <w:autoRedefine/>
    <w:rsid w:val="00CB0718"/>
    <w:pPr>
      <w:tabs>
        <w:tab w:val="left" w:pos="-720"/>
        <w:tab w:val="num" w:pos="567"/>
        <w:tab w:val="left" w:pos="2042"/>
        <w:tab w:val="center" w:pos="4536"/>
        <w:tab w:val="right" w:pos="9072"/>
      </w:tabs>
      <w:suppressAutoHyphens/>
      <w:ind w:left="445" w:hanging="445"/>
    </w:pPr>
    <w:rPr>
      <w:sz w:val="20"/>
      <w:szCs w:val="20"/>
    </w:rPr>
  </w:style>
  <w:style w:type="paragraph" w:styleId="Listapunktowana2">
    <w:name w:val="List Bullet 2"/>
    <w:basedOn w:val="Normalny"/>
    <w:autoRedefine/>
    <w:rsid w:val="00CB0718"/>
    <w:pPr>
      <w:numPr>
        <w:numId w:val="1"/>
      </w:numPr>
      <w:tabs>
        <w:tab w:val="clear" w:pos="926"/>
        <w:tab w:val="num" w:pos="643"/>
      </w:tabs>
      <w:ind w:left="643"/>
    </w:pPr>
    <w:rPr>
      <w:sz w:val="20"/>
      <w:szCs w:val="20"/>
    </w:rPr>
  </w:style>
  <w:style w:type="paragraph" w:styleId="Listapunktowana3">
    <w:name w:val="List Bullet 3"/>
    <w:basedOn w:val="Normalny"/>
    <w:autoRedefine/>
    <w:rsid w:val="00CB0718"/>
    <w:pPr>
      <w:tabs>
        <w:tab w:val="num" w:pos="360"/>
      </w:tabs>
      <w:ind w:left="360" w:hanging="360"/>
    </w:pPr>
    <w:rPr>
      <w:sz w:val="20"/>
      <w:szCs w:val="20"/>
    </w:rPr>
  </w:style>
  <w:style w:type="paragraph" w:styleId="Listapunktowana4">
    <w:name w:val="List Bullet 4"/>
    <w:basedOn w:val="Normalny"/>
    <w:autoRedefine/>
    <w:rsid w:val="00CB0718"/>
    <w:pPr>
      <w:numPr>
        <w:numId w:val="2"/>
      </w:numPr>
    </w:pPr>
    <w:rPr>
      <w:sz w:val="20"/>
      <w:szCs w:val="20"/>
    </w:rPr>
  </w:style>
  <w:style w:type="paragraph" w:styleId="Listapunktowana5">
    <w:name w:val="List Bullet 5"/>
    <w:basedOn w:val="Normalny"/>
    <w:autoRedefine/>
    <w:rsid w:val="00CB0718"/>
    <w:pPr>
      <w:tabs>
        <w:tab w:val="num" w:pos="360"/>
      </w:tabs>
      <w:ind w:left="357" w:hanging="357"/>
    </w:pPr>
    <w:rPr>
      <w:sz w:val="20"/>
      <w:szCs w:val="20"/>
    </w:rPr>
  </w:style>
  <w:style w:type="paragraph" w:customStyle="1" w:styleId="Tekstpodstawowywcity22">
    <w:name w:val="Tekst podstawowy wcięty 22"/>
    <w:basedOn w:val="Normalny"/>
    <w:rsid w:val="00CB0718"/>
    <w:pPr>
      <w:tabs>
        <w:tab w:val="left" w:pos="0"/>
        <w:tab w:val="right" w:pos="8953"/>
      </w:tabs>
      <w:ind w:left="1985" w:hanging="1191"/>
      <w:jc w:val="both"/>
    </w:pPr>
    <w:rPr>
      <w:i/>
      <w:sz w:val="22"/>
      <w:szCs w:val="20"/>
    </w:rPr>
  </w:style>
  <w:style w:type="paragraph" w:customStyle="1" w:styleId="Tekstpodstawowy23">
    <w:name w:val="Tekst podstawowy 23"/>
    <w:basedOn w:val="Normalny"/>
    <w:rsid w:val="00CB0718"/>
    <w:pPr>
      <w:tabs>
        <w:tab w:val="left" w:pos="0"/>
        <w:tab w:val="right" w:pos="8953"/>
      </w:tabs>
      <w:ind w:firstLine="794"/>
      <w:jc w:val="both"/>
    </w:pPr>
    <w:rPr>
      <w:sz w:val="22"/>
      <w:szCs w:val="20"/>
    </w:rPr>
  </w:style>
  <w:style w:type="paragraph" w:customStyle="1" w:styleId="StandardowytekstZnakZnakZnakZnakZnakZnak">
    <w:name w:val="Standardowy.tekst Znak Znak Znak Znak Znak Znak"/>
    <w:rsid w:val="00CB0718"/>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Punktowanie">
    <w:name w:val="Punktowanie"/>
    <w:basedOn w:val="Normalny"/>
    <w:rsid w:val="00CB0718"/>
    <w:pPr>
      <w:tabs>
        <w:tab w:val="num" w:pos="397"/>
      </w:tabs>
      <w:ind w:left="397" w:hanging="397"/>
    </w:pPr>
    <w:rPr>
      <w:rFonts w:ascii="Arial" w:hAnsi="Arial"/>
      <w:szCs w:val="20"/>
    </w:rPr>
  </w:style>
  <w:style w:type="paragraph" w:styleId="Tekstpodstawowywcity">
    <w:name w:val="Body Text Indent"/>
    <w:aliases w:val=" Znak10,Znak10"/>
    <w:basedOn w:val="Normalny"/>
    <w:link w:val="TekstpodstawowywcityZnak"/>
    <w:rsid w:val="00CB0718"/>
    <w:pPr>
      <w:tabs>
        <w:tab w:val="left" w:pos="1008"/>
        <w:tab w:val="left" w:pos="7459"/>
      </w:tabs>
      <w:ind w:left="1276" w:hanging="1276"/>
    </w:pPr>
    <w:rPr>
      <w:rFonts w:ascii="Arial" w:hAnsi="Arial"/>
      <w:b/>
      <w:snapToGrid w:val="0"/>
      <w:color w:val="000000"/>
      <w:szCs w:val="20"/>
    </w:rPr>
  </w:style>
  <w:style w:type="character" w:customStyle="1" w:styleId="TekstpodstawowywcityZnak">
    <w:name w:val="Tekst podstawowy wcięty Znak"/>
    <w:aliases w:val=" Znak10 Znak,Znak10 Znak"/>
    <w:basedOn w:val="Domylnaczcionkaakapitu"/>
    <w:link w:val="Tekstpodstawowywcity"/>
    <w:rsid w:val="00CB0718"/>
    <w:rPr>
      <w:rFonts w:ascii="Arial" w:eastAsia="Times New Roman" w:hAnsi="Arial" w:cs="Times New Roman"/>
      <w:b/>
      <w:snapToGrid w:val="0"/>
      <w:color w:val="000000"/>
      <w:kern w:val="0"/>
      <w:sz w:val="24"/>
      <w:szCs w:val="20"/>
      <w:lang w:eastAsia="pl-PL"/>
      <w14:ligatures w14:val="none"/>
    </w:rPr>
  </w:style>
  <w:style w:type="paragraph" w:styleId="Tekstpodstawowywcity2">
    <w:name w:val="Body Text Indent 2"/>
    <w:aliases w:val="Tekst podstawowy wcięty 21, Znak Znak,Znak Znak Znak Znak"/>
    <w:basedOn w:val="Normalny"/>
    <w:link w:val="Tekstpodstawowywcity2Znak"/>
    <w:rsid w:val="00CB0718"/>
    <w:rPr>
      <w:sz w:val="22"/>
      <w:szCs w:val="20"/>
    </w:rPr>
  </w:style>
  <w:style w:type="character" w:customStyle="1" w:styleId="Tekstpodstawowywcity2Znak">
    <w:name w:val="Tekst podstawowy wcięty 2 Znak"/>
    <w:aliases w:val="Tekst podstawowy wcięty 21 Znak, Znak Znak Znak,Znak Znak Znak Znak Znak"/>
    <w:basedOn w:val="Domylnaczcionkaakapitu"/>
    <w:link w:val="Tekstpodstawowywcity2"/>
    <w:rsid w:val="00CB0718"/>
    <w:rPr>
      <w:rFonts w:ascii="Times New Roman" w:eastAsia="Times New Roman" w:hAnsi="Times New Roman" w:cs="Times New Roman"/>
      <w:kern w:val="0"/>
      <w:szCs w:val="20"/>
      <w:lang w:eastAsia="pl-PL"/>
      <w14:ligatures w14:val="none"/>
    </w:rPr>
  </w:style>
  <w:style w:type="paragraph" w:customStyle="1" w:styleId="Tekstpodstawowywcity311">
    <w:name w:val="Tekst podstawowy wcięty 311"/>
    <w:basedOn w:val="Normalny"/>
    <w:rsid w:val="00CB0718"/>
    <w:rPr>
      <w:sz w:val="22"/>
      <w:szCs w:val="20"/>
    </w:rPr>
  </w:style>
  <w:style w:type="paragraph" w:styleId="Tytu">
    <w:name w:val="Title"/>
    <w:basedOn w:val="Normalny"/>
    <w:link w:val="TytuZnak"/>
    <w:qFormat/>
    <w:rsid w:val="00CB0718"/>
    <w:pPr>
      <w:tabs>
        <w:tab w:val="left" w:pos="0"/>
        <w:tab w:val="right" w:pos="8953"/>
      </w:tabs>
      <w:jc w:val="center"/>
    </w:pPr>
    <w:rPr>
      <w:b/>
      <w:szCs w:val="20"/>
    </w:rPr>
  </w:style>
  <w:style w:type="character" w:customStyle="1" w:styleId="TytuZnak">
    <w:name w:val="Tytuł Znak"/>
    <w:basedOn w:val="Domylnaczcionkaakapitu"/>
    <w:link w:val="Tytu"/>
    <w:rsid w:val="00CB0718"/>
    <w:rPr>
      <w:rFonts w:ascii="Times New Roman" w:eastAsia="Times New Roman" w:hAnsi="Times New Roman" w:cs="Times New Roman"/>
      <w:b/>
      <w:kern w:val="0"/>
      <w:sz w:val="24"/>
      <w:szCs w:val="20"/>
      <w:lang w:eastAsia="pl-PL"/>
      <w14:ligatures w14:val="none"/>
    </w:rPr>
  </w:style>
  <w:style w:type="paragraph" w:styleId="Nagwek">
    <w:name w:val="header"/>
    <w:aliases w:val="Nagłówek strony"/>
    <w:basedOn w:val="Normalny"/>
    <w:link w:val="NagwekZnak"/>
    <w:rsid w:val="00CB0718"/>
    <w:pPr>
      <w:tabs>
        <w:tab w:val="center" w:pos="4536"/>
        <w:tab w:val="right" w:pos="9072"/>
      </w:tabs>
    </w:pPr>
  </w:style>
  <w:style w:type="character" w:customStyle="1" w:styleId="NagwekZnak">
    <w:name w:val="Nagłówek Znak"/>
    <w:aliases w:val="Nagłówek strony Znak1"/>
    <w:basedOn w:val="Domylnaczcionkaakapitu"/>
    <w:link w:val="Nagwek"/>
    <w:rsid w:val="00CB0718"/>
    <w:rPr>
      <w:rFonts w:ascii="Times New Roman" w:eastAsia="Times New Roman" w:hAnsi="Times New Roman" w:cs="Times New Roman"/>
      <w:kern w:val="0"/>
      <w:sz w:val="24"/>
      <w:szCs w:val="24"/>
      <w:lang w:eastAsia="pl-PL"/>
      <w14:ligatures w14:val="none"/>
    </w:rPr>
  </w:style>
  <w:style w:type="paragraph" w:styleId="Spistreci3">
    <w:name w:val="toc 3"/>
    <w:basedOn w:val="Normalny"/>
    <w:next w:val="Normalny"/>
    <w:autoRedefine/>
    <w:rsid w:val="00CB0718"/>
    <w:pPr>
      <w:ind w:left="480"/>
    </w:pPr>
  </w:style>
  <w:style w:type="paragraph" w:styleId="Spistreci4">
    <w:name w:val="toc 4"/>
    <w:basedOn w:val="Normalny"/>
    <w:next w:val="Normalny"/>
    <w:autoRedefine/>
    <w:rsid w:val="00CB0718"/>
    <w:pPr>
      <w:ind w:left="720"/>
    </w:pPr>
  </w:style>
  <w:style w:type="paragraph" w:styleId="Spistreci5">
    <w:name w:val="toc 5"/>
    <w:basedOn w:val="Normalny"/>
    <w:next w:val="Normalny"/>
    <w:autoRedefine/>
    <w:rsid w:val="00CB0718"/>
    <w:pPr>
      <w:ind w:left="960"/>
    </w:pPr>
  </w:style>
  <w:style w:type="paragraph" w:styleId="Spistreci6">
    <w:name w:val="toc 6"/>
    <w:basedOn w:val="Normalny"/>
    <w:next w:val="Normalny"/>
    <w:autoRedefine/>
    <w:rsid w:val="00CB0718"/>
    <w:pPr>
      <w:ind w:left="1200"/>
    </w:pPr>
  </w:style>
  <w:style w:type="paragraph" w:styleId="Spistreci7">
    <w:name w:val="toc 7"/>
    <w:basedOn w:val="Normalny"/>
    <w:next w:val="Normalny"/>
    <w:autoRedefine/>
    <w:rsid w:val="00CB0718"/>
    <w:pPr>
      <w:ind w:left="1440"/>
    </w:pPr>
  </w:style>
  <w:style w:type="paragraph" w:styleId="Spistreci8">
    <w:name w:val="toc 8"/>
    <w:basedOn w:val="Normalny"/>
    <w:next w:val="Normalny"/>
    <w:autoRedefine/>
    <w:rsid w:val="00CB0718"/>
    <w:pPr>
      <w:ind w:left="1680"/>
    </w:pPr>
  </w:style>
  <w:style w:type="character" w:styleId="UyteHipercze">
    <w:name w:val="FollowedHyperlink"/>
    <w:aliases w:val="OdwiedzoneHiperłącze"/>
    <w:rsid w:val="00CB0718"/>
    <w:rPr>
      <w:color w:val="800080"/>
      <w:u w:val="single"/>
    </w:rPr>
  </w:style>
  <w:style w:type="paragraph" w:styleId="Tekstprzypisudolnego">
    <w:name w:val="footnote text"/>
    <w:aliases w:val="Tekst przypisu"/>
    <w:basedOn w:val="Normalny"/>
    <w:link w:val="TekstprzypisudolnegoZnak"/>
    <w:rsid w:val="00CB0718"/>
    <w:pPr>
      <w:overflowPunct w:val="0"/>
      <w:autoSpaceDE w:val="0"/>
      <w:autoSpaceDN w:val="0"/>
      <w:adjustRightInd w:val="0"/>
      <w:jc w:val="both"/>
      <w:textAlignment w:val="baseline"/>
    </w:pPr>
    <w:rPr>
      <w:sz w:val="20"/>
      <w:szCs w:val="20"/>
    </w:rPr>
  </w:style>
  <w:style w:type="character" w:customStyle="1" w:styleId="TekstprzypisudolnegoZnak">
    <w:name w:val="Tekst przypisu dolnego Znak"/>
    <w:aliases w:val="Tekst przypisu Znak1"/>
    <w:basedOn w:val="Domylnaczcionkaakapitu"/>
    <w:link w:val="Tekstprzypisudolnego"/>
    <w:rsid w:val="00CB0718"/>
    <w:rPr>
      <w:rFonts w:ascii="Times New Roman" w:eastAsia="Times New Roman" w:hAnsi="Times New Roman" w:cs="Times New Roman"/>
      <w:kern w:val="0"/>
      <w:sz w:val="20"/>
      <w:szCs w:val="20"/>
      <w:lang w:eastAsia="pl-PL"/>
      <w14:ligatures w14:val="none"/>
    </w:rPr>
  </w:style>
  <w:style w:type="character" w:customStyle="1" w:styleId="StandardowytekstZnakZnakZnakZnakZnakZnakZnak">
    <w:name w:val="Standardowy.tekst Znak Znak Znak Znak Znak Znak Znak"/>
    <w:rsid w:val="00CB0718"/>
    <w:rPr>
      <w:noProof w:val="0"/>
      <w:lang w:val="pl-PL" w:eastAsia="pl-PL" w:bidi="ar-SA"/>
    </w:rPr>
  </w:style>
  <w:style w:type="paragraph" w:styleId="Tekstpodstawowywcity3">
    <w:name w:val="Body Text Indent 3"/>
    <w:basedOn w:val="Normalny"/>
    <w:link w:val="Tekstpodstawowywcity3Znak"/>
    <w:rsid w:val="00CB0718"/>
    <w:pPr>
      <w:tabs>
        <w:tab w:val="left" w:pos="964"/>
      </w:tabs>
      <w:overflowPunct w:val="0"/>
      <w:autoSpaceDE w:val="0"/>
      <w:autoSpaceDN w:val="0"/>
      <w:adjustRightInd w:val="0"/>
      <w:spacing w:after="120"/>
      <w:ind w:left="964" w:hanging="964"/>
      <w:jc w:val="both"/>
      <w:textAlignment w:val="baseline"/>
    </w:pPr>
    <w:rPr>
      <w:sz w:val="20"/>
      <w:szCs w:val="20"/>
    </w:rPr>
  </w:style>
  <w:style w:type="character" w:customStyle="1" w:styleId="Tekstpodstawowywcity3Znak">
    <w:name w:val="Tekst podstawowy wcięty 3 Znak"/>
    <w:basedOn w:val="Domylnaczcionkaakapitu"/>
    <w:link w:val="Tekstpodstawowywcity3"/>
    <w:rsid w:val="00CB0718"/>
    <w:rPr>
      <w:rFonts w:ascii="Times New Roman" w:eastAsia="Times New Roman" w:hAnsi="Times New Roman" w:cs="Times New Roman"/>
      <w:kern w:val="0"/>
      <w:sz w:val="20"/>
      <w:szCs w:val="20"/>
      <w:lang w:eastAsia="pl-PL"/>
      <w14:ligatures w14:val="none"/>
    </w:rPr>
  </w:style>
  <w:style w:type="paragraph" w:customStyle="1" w:styleId="StandardowytekstZnakZnak">
    <w:name w:val="Standardowy.tekst Znak Znak"/>
    <w:rsid w:val="00CB0718"/>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StandardowytekstZnakZnakZnak">
    <w:name w:val="Standardowy.tekst Znak Znak Znak"/>
    <w:rsid w:val="00CB0718"/>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table" w:styleId="Tabela-Siatka">
    <w:name w:val="Table Grid"/>
    <w:basedOn w:val="Standardowy"/>
    <w:uiPriority w:val="59"/>
    <w:rsid w:val="00CB0718"/>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dymka1">
    <w:name w:val="Tekst dymka1"/>
    <w:basedOn w:val="Normalny"/>
    <w:semiHidden/>
    <w:rsid w:val="00CB0718"/>
    <w:rPr>
      <w:rFonts w:ascii="Tahoma" w:hAnsi="Tahoma" w:cs="Tahoma"/>
      <w:sz w:val="16"/>
      <w:szCs w:val="16"/>
    </w:rPr>
  </w:style>
  <w:style w:type="paragraph" w:customStyle="1" w:styleId="W2">
    <w:name w:val="W2"/>
    <w:basedOn w:val="Normalny"/>
    <w:rsid w:val="00CB0718"/>
    <w:pPr>
      <w:tabs>
        <w:tab w:val="num" w:pos="643"/>
      </w:tabs>
      <w:spacing w:line="360" w:lineRule="auto"/>
      <w:ind w:left="643" w:hanging="360"/>
    </w:pPr>
    <w:rPr>
      <w:b/>
      <w:bCs/>
      <w:sz w:val="26"/>
    </w:rPr>
  </w:style>
  <w:style w:type="paragraph" w:customStyle="1" w:styleId="w2111">
    <w:name w:val="w2.1.1.1"/>
    <w:basedOn w:val="Normalny"/>
    <w:rsid w:val="00CB0718"/>
    <w:pPr>
      <w:tabs>
        <w:tab w:val="num" w:pos="771"/>
        <w:tab w:val="num" w:pos="1080"/>
      </w:tabs>
      <w:spacing w:line="360" w:lineRule="auto"/>
      <w:ind w:left="357" w:hanging="357"/>
      <w:jc w:val="both"/>
    </w:pPr>
    <w:rPr>
      <w:i/>
      <w:sz w:val="26"/>
    </w:rPr>
  </w:style>
  <w:style w:type="paragraph" w:customStyle="1" w:styleId="StandardowytekstZnakZnakZnakZnak">
    <w:name w:val="Standardowy.tekst Znak Znak Znak Znak"/>
    <w:rsid w:val="00CB0718"/>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character" w:customStyle="1" w:styleId="Znak8">
    <w:name w:val="Znak8"/>
    <w:rsid w:val="00CB0718"/>
    <w:rPr>
      <w:rFonts w:ascii="Arial" w:hAnsi="Arial"/>
      <w:b/>
      <w:snapToGrid/>
      <w:color w:val="000000"/>
      <w:sz w:val="24"/>
    </w:rPr>
  </w:style>
  <w:style w:type="character" w:customStyle="1" w:styleId="Nagwek21">
    <w:name w:val="Nagłówek 21"/>
    <w:aliases w:val=" Znak6 Znak"/>
    <w:rsid w:val="00CB0718"/>
    <w:rPr>
      <w:b/>
    </w:rPr>
  </w:style>
  <w:style w:type="character" w:customStyle="1" w:styleId="Znak7">
    <w:name w:val="Znak7"/>
    <w:rsid w:val="00CB0718"/>
    <w:rPr>
      <w:noProof w:val="0"/>
      <w:lang w:val="en-GB"/>
    </w:rPr>
  </w:style>
  <w:style w:type="character" w:customStyle="1" w:styleId="Nagwek41">
    <w:name w:val="Nagłówek 41"/>
    <w:aliases w:val=" Znak5, Znak4 Znak,Znak5,Znak4 Znak"/>
    <w:rsid w:val="00CB0718"/>
    <w:rPr>
      <w:rFonts w:ascii="Arial" w:hAnsi="Arial"/>
      <w:noProof w:val="0"/>
      <w:sz w:val="24"/>
      <w:lang w:val="en-GB"/>
    </w:rPr>
  </w:style>
  <w:style w:type="character" w:customStyle="1" w:styleId="TekstprzypisuZnak">
    <w:name w:val="Tekst przypisu Znak"/>
    <w:aliases w:val="Tekst przypisu dolnego Znak1"/>
    <w:basedOn w:val="Domylnaczcionkaakapitu"/>
    <w:rsid w:val="00CB0718"/>
  </w:style>
  <w:style w:type="character" w:customStyle="1" w:styleId="ZnakZnak3">
    <w:name w:val="Znak Znak3"/>
    <w:basedOn w:val="Domylnaczcionkaakapitu"/>
    <w:rsid w:val="00CB0718"/>
  </w:style>
  <w:style w:type="character" w:customStyle="1" w:styleId="Tekstpodstawowy20">
    <w:name w:val="Tekst podstawowy2"/>
    <w:aliases w:val=" Znak3, Znak3 Znak Znak Znak Znak Znak1, Znak3 Znak Znak Znak Znak Znak2, Znak3 Znak Znak Znak Znak Znak3, Znak3 Znak Znak Znak Znak Znak4, Znak3 Znak Znak Znak Znak Znak5, Znak3 Znak Znak Znak Znak Znak6, Znak31,Znak31"/>
    <w:rsid w:val="00CB0718"/>
    <w:rPr>
      <w:rFonts w:ascii="Arial" w:hAnsi="Arial"/>
      <w:b/>
      <w:snapToGrid/>
      <w:color w:val="000000"/>
      <w:sz w:val="24"/>
    </w:rPr>
  </w:style>
  <w:style w:type="character" w:customStyle="1" w:styleId="ZnakZnak2">
    <w:name w:val="Znak Znak2"/>
    <w:rsid w:val="00CB0718"/>
    <w:rPr>
      <w:rFonts w:ascii="Arial" w:hAnsi="Arial"/>
      <w:b/>
      <w:snapToGrid/>
      <w:color w:val="000000"/>
      <w:sz w:val="24"/>
    </w:rPr>
  </w:style>
  <w:style w:type="character" w:customStyle="1" w:styleId="Tekstpodstawowy211">
    <w:name w:val="Tekst podstawowy 211"/>
    <w:aliases w:val=" Znak Znak1, Znak Znak8 Znak, Znak Znak8 Znak Znak,Znak Znak1,Znak Znak8 Znak Znak"/>
    <w:rsid w:val="00CB0718"/>
    <w:rPr>
      <w:rFonts w:ascii="Arial" w:hAnsi="Arial"/>
      <w:noProof w:val="0"/>
      <w:sz w:val="24"/>
      <w:lang w:val="en-GB"/>
    </w:rPr>
  </w:style>
  <w:style w:type="character" w:customStyle="1" w:styleId="ZnakZnakZnak">
    <w:name w:val="Znak Znak Znak"/>
    <w:rsid w:val="00CB0718"/>
    <w:rPr>
      <w:sz w:val="22"/>
    </w:rPr>
  </w:style>
  <w:style w:type="paragraph" w:customStyle="1" w:styleId="Rysunek">
    <w:name w:val="Rysunek"/>
    <w:basedOn w:val="Normalny"/>
    <w:next w:val="Tekstpodstawowy"/>
    <w:rsid w:val="00CB0718"/>
    <w:pPr>
      <w:keepLines/>
      <w:tabs>
        <w:tab w:val="left" w:pos="-720"/>
      </w:tabs>
      <w:suppressAutoHyphens/>
      <w:overflowPunct w:val="0"/>
      <w:autoSpaceDE w:val="0"/>
      <w:autoSpaceDN w:val="0"/>
      <w:adjustRightInd w:val="0"/>
      <w:spacing w:before="260"/>
      <w:jc w:val="center"/>
    </w:pPr>
    <w:rPr>
      <w:b/>
      <w:noProof/>
      <w:szCs w:val="20"/>
    </w:rPr>
  </w:style>
  <w:style w:type="paragraph" w:customStyle="1" w:styleId="Tabela">
    <w:name w:val="Tabela"/>
    <w:basedOn w:val="Normalny"/>
    <w:rsid w:val="00CB0718"/>
    <w:pPr>
      <w:keepNext/>
    </w:pPr>
    <w:rPr>
      <w:sz w:val="20"/>
      <w:szCs w:val="20"/>
    </w:rPr>
  </w:style>
  <w:style w:type="paragraph" w:styleId="Lista">
    <w:name w:val="List"/>
    <w:basedOn w:val="Normalny"/>
    <w:link w:val="ListaZnak"/>
    <w:rsid w:val="00CB0718"/>
    <w:pPr>
      <w:tabs>
        <w:tab w:val="num" w:pos="360"/>
      </w:tabs>
      <w:ind w:left="360" w:hanging="360"/>
    </w:pPr>
    <w:rPr>
      <w:sz w:val="20"/>
      <w:szCs w:val="20"/>
    </w:rPr>
  </w:style>
  <w:style w:type="paragraph" w:customStyle="1" w:styleId="Tyturozdziau">
    <w:name w:val="Tytuł rozdziału"/>
    <w:basedOn w:val="Normalny"/>
    <w:rsid w:val="00CB0718"/>
    <w:pPr>
      <w:pageBreakBefore/>
      <w:tabs>
        <w:tab w:val="left" w:pos="1985"/>
      </w:tabs>
      <w:spacing w:after="120"/>
    </w:pPr>
    <w:rPr>
      <w:b/>
      <w:caps/>
      <w:sz w:val="28"/>
      <w:szCs w:val="20"/>
    </w:rPr>
  </w:style>
  <w:style w:type="paragraph" w:customStyle="1" w:styleId="Tytuspecyfikacji">
    <w:name w:val="Tytuł specyfikacji"/>
    <w:basedOn w:val="Tytu"/>
    <w:rsid w:val="00CB0718"/>
    <w:pPr>
      <w:tabs>
        <w:tab w:val="clear" w:pos="0"/>
        <w:tab w:val="clear" w:pos="8953"/>
        <w:tab w:val="left" w:pos="1985"/>
      </w:tabs>
      <w:spacing w:after="120"/>
      <w:ind w:left="1985" w:hanging="1985"/>
      <w:jc w:val="left"/>
      <w:outlineLvl w:val="0"/>
    </w:pPr>
    <w:rPr>
      <w:caps/>
      <w:noProof/>
      <w:kern w:val="28"/>
    </w:rPr>
  </w:style>
  <w:style w:type="paragraph" w:styleId="Listanumerowana">
    <w:name w:val="List Number"/>
    <w:basedOn w:val="Normalny"/>
    <w:rsid w:val="00CB0718"/>
    <w:pPr>
      <w:tabs>
        <w:tab w:val="num" w:pos="644"/>
      </w:tabs>
      <w:spacing w:after="60"/>
      <w:ind w:left="624" w:hanging="284"/>
    </w:pPr>
    <w:rPr>
      <w:sz w:val="20"/>
      <w:szCs w:val="20"/>
    </w:rPr>
  </w:style>
  <w:style w:type="paragraph" w:customStyle="1" w:styleId="Nagwektablicy">
    <w:name w:val="Nagłówek tablicy"/>
    <w:basedOn w:val="Normalny"/>
    <w:rsid w:val="00CB0718"/>
    <w:pPr>
      <w:keepNext/>
      <w:spacing w:before="120" w:after="120"/>
    </w:pPr>
    <w:rPr>
      <w:sz w:val="20"/>
      <w:szCs w:val="20"/>
    </w:rPr>
  </w:style>
  <w:style w:type="character" w:customStyle="1" w:styleId="ZnakZnak6">
    <w:name w:val="Znak Znak6"/>
    <w:rsid w:val="00CB0718"/>
    <w:rPr>
      <w:b/>
    </w:rPr>
  </w:style>
  <w:style w:type="character" w:customStyle="1" w:styleId="ZnakZnak4">
    <w:name w:val="Znak Znak4"/>
    <w:rsid w:val="00CB0718"/>
    <w:rPr>
      <w:rFonts w:ascii="Arial" w:hAnsi="Arial"/>
      <w:noProof w:val="0"/>
      <w:sz w:val="24"/>
      <w:lang w:val="en-GB"/>
    </w:rPr>
  </w:style>
  <w:style w:type="character" w:customStyle="1" w:styleId="ZnakZnakZnak1">
    <w:name w:val="Znak Znak Znak1"/>
    <w:rsid w:val="00CB0718"/>
    <w:rPr>
      <w:rFonts w:ascii="Arial" w:hAnsi="Arial"/>
      <w:noProof w:val="0"/>
      <w:sz w:val="24"/>
      <w:lang w:val="en-GB"/>
    </w:rPr>
  </w:style>
  <w:style w:type="character" w:customStyle="1" w:styleId="biggertext">
    <w:name w:val="biggertext"/>
    <w:basedOn w:val="Domylnaczcionkaakapitu"/>
    <w:rsid w:val="00CB0718"/>
  </w:style>
  <w:style w:type="paragraph" w:customStyle="1" w:styleId="Normalny1">
    <w:name w:val="Normalny1"/>
    <w:aliases w:val="tekst"/>
    <w:rsid w:val="00CB0718"/>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val="en-US"/>
      <w14:ligatures w14:val="none"/>
    </w:rPr>
  </w:style>
  <w:style w:type="paragraph" w:styleId="Tematkomentarza">
    <w:name w:val="annotation subject"/>
    <w:basedOn w:val="Tekstkomentarza"/>
    <w:next w:val="Tekstkomentarza"/>
    <w:link w:val="TematkomentarzaZnak"/>
    <w:uiPriority w:val="99"/>
    <w:semiHidden/>
    <w:rsid w:val="00CB0718"/>
    <w:rPr>
      <w:b/>
      <w:bCs/>
    </w:rPr>
  </w:style>
  <w:style w:type="character" w:customStyle="1" w:styleId="TematkomentarzaZnak">
    <w:name w:val="Temat komentarza Znak"/>
    <w:basedOn w:val="TekstkomentarzaZnak"/>
    <w:link w:val="Tematkomentarza"/>
    <w:uiPriority w:val="99"/>
    <w:semiHidden/>
    <w:rsid w:val="00CB0718"/>
    <w:rPr>
      <w:rFonts w:ascii="Times New Roman" w:eastAsia="Times New Roman" w:hAnsi="Times New Roman" w:cs="Times New Roman"/>
      <w:b/>
      <w:bCs/>
      <w:kern w:val="0"/>
      <w:sz w:val="20"/>
      <w:szCs w:val="20"/>
      <w:lang w:eastAsia="pl-PL"/>
      <w14:ligatures w14:val="none"/>
    </w:rPr>
  </w:style>
  <w:style w:type="character" w:customStyle="1" w:styleId="Tekstpodstawowy1">
    <w:name w:val="Tekst podstawowy1"/>
    <w:rsid w:val="00CB0718"/>
    <w:rPr>
      <w:rFonts w:ascii="Arial" w:hAnsi="Arial"/>
      <w:b/>
      <w:snapToGrid/>
      <w:color w:val="000000"/>
      <w:sz w:val="24"/>
    </w:rPr>
  </w:style>
  <w:style w:type="paragraph" w:customStyle="1" w:styleId="Mylnik">
    <w:name w:val="Myślnik"/>
    <w:rsid w:val="00CB0718"/>
    <w:pPr>
      <w:tabs>
        <w:tab w:val="left" w:pos="2835"/>
        <w:tab w:val="left" w:pos="4536"/>
      </w:tabs>
      <w:spacing w:before="80" w:after="0" w:line="240" w:lineRule="auto"/>
      <w:ind w:left="1417" w:hanging="283"/>
    </w:pPr>
    <w:rPr>
      <w:rFonts w:ascii="Arial" w:eastAsia="Times New Roman" w:hAnsi="Arial" w:cs="Arial"/>
      <w:color w:val="000000"/>
      <w:kern w:val="0"/>
      <w:sz w:val="20"/>
      <w:szCs w:val="20"/>
      <w:lang w:eastAsia="pl-PL"/>
      <w14:ligatures w14:val="none"/>
    </w:rPr>
  </w:style>
  <w:style w:type="paragraph" w:customStyle="1" w:styleId="Tekst">
    <w:name w:val="Tekst"/>
    <w:rsid w:val="00CB0718"/>
    <w:pPr>
      <w:tabs>
        <w:tab w:val="left" w:pos="851"/>
        <w:tab w:val="left" w:pos="1701"/>
        <w:tab w:val="left" w:pos="2835"/>
        <w:tab w:val="left" w:pos="3969"/>
      </w:tabs>
      <w:spacing w:before="120" w:after="0" w:line="240" w:lineRule="auto"/>
      <w:ind w:firstLine="567"/>
      <w:jc w:val="both"/>
    </w:pPr>
    <w:rPr>
      <w:rFonts w:ascii="Arial" w:eastAsia="Times New Roman" w:hAnsi="Arial" w:cs="Arial"/>
      <w:color w:val="000000"/>
      <w:kern w:val="0"/>
      <w:sz w:val="20"/>
      <w:szCs w:val="20"/>
      <w:lang w:eastAsia="pl-PL"/>
      <w14:ligatures w14:val="none"/>
    </w:rPr>
  </w:style>
  <w:style w:type="paragraph" w:customStyle="1" w:styleId="Podpunkty">
    <w:name w:val="Podpunkty"/>
    <w:rsid w:val="00CB0718"/>
    <w:pPr>
      <w:keepNext/>
      <w:tabs>
        <w:tab w:val="left" w:pos="851"/>
        <w:tab w:val="left" w:pos="2835"/>
      </w:tabs>
      <w:spacing w:before="240" w:after="0" w:line="240" w:lineRule="auto"/>
      <w:ind w:left="851" w:hanging="851"/>
      <w:outlineLvl w:val="0"/>
    </w:pPr>
    <w:rPr>
      <w:rFonts w:ascii="Arial" w:eastAsia="Times New Roman" w:hAnsi="Arial" w:cs="Arial"/>
      <w:snapToGrid w:val="0"/>
      <w:color w:val="000000"/>
      <w:kern w:val="0"/>
      <w:sz w:val="20"/>
      <w:szCs w:val="20"/>
      <w:lang w:eastAsia="pl-PL"/>
      <w14:ligatures w14:val="none"/>
    </w:rPr>
  </w:style>
  <w:style w:type="paragraph" w:customStyle="1" w:styleId="Wypunktowanie">
    <w:name w:val="Wypunktowanie"/>
    <w:basedOn w:val="Normalny"/>
    <w:rsid w:val="00CB0718"/>
    <w:pPr>
      <w:widowControl w:val="0"/>
      <w:tabs>
        <w:tab w:val="left" w:pos="708"/>
      </w:tabs>
      <w:overflowPunct w:val="0"/>
      <w:autoSpaceDE w:val="0"/>
      <w:autoSpaceDN w:val="0"/>
      <w:adjustRightInd w:val="0"/>
      <w:ind w:left="708" w:hanging="708"/>
    </w:pPr>
    <w:rPr>
      <w:szCs w:val="20"/>
    </w:rPr>
  </w:style>
  <w:style w:type="paragraph" w:customStyle="1" w:styleId="Tablica">
    <w:name w:val="Tablica"/>
    <w:basedOn w:val="Normalny"/>
    <w:next w:val="Normalny"/>
    <w:rsid w:val="00CB0718"/>
    <w:pPr>
      <w:keepNext/>
      <w:keepLines/>
      <w:tabs>
        <w:tab w:val="left" w:pos="-720"/>
      </w:tabs>
      <w:suppressAutoHyphens/>
      <w:overflowPunct w:val="0"/>
      <w:autoSpaceDE w:val="0"/>
      <w:autoSpaceDN w:val="0"/>
      <w:adjustRightInd w:val="0"/>
      <w:spacing w:before="120" w:line="360" w:lineRule="auto"/>
      <w:jc w:val="center"/>
    </w:pPr>
    <w:rPr>
      <w:b/>
      <w:szCs w:val="20"/>
    </w:rPr>
  </w:style>
  <w:style w:type="paragraph" w:customStyle="1" w:styleId="Teksttablicy">
    <w:name w:val="Tekst tablicy"/>
    <w:basedOn w:val="Tekstpodstawowy"/>
    <w:next w:val="Tekstpodstawowy"/>
    <w:rsid w:val="00CB0718"/>
    <w:pPr>
      <w:keepLines/>
      <w:tabs>
        <w:tab w:val="clear" w:pos="1008"/>
        <w:tab w:val="clear" w:pos="7459"/>
      </w:tabs>
      <w:jc w:val="center"/>
    </w:pPr>
    <w:rPr>
      <w:rFonts w:cs="Arial"/>
      <w:b w:val="0"/>
      <w:bCs/>
      <w:snapToGrid/>
      <w:color w:val="auto"/>
      <w:lang w:val="fr-FR"/>
    </w:rPr>
  </w:style>
  <w:style w:type="paragraph" w:customStyle="1" w:styleId="Numerowanie">
    <w:name w:val="Numerowanie"/>
    <w:basedOn w:val="Tekstpodstawowy"/>
    <w:rsid w:val="00CB0718"/>
    <w:pPr>
      <w:widowControl w:val="0"/>
      <w:tabs>
        <w:tab w:val="clear" w:pos="1008"/>
        <w:tab w:val="clear" w:pos="7459"/>
      </w:tabs>
      <w:overflowPunct w:val="0"/>
      <w:autoSpaceDE w:val="0"/>
      <w:autoSpaceDN w:val="0"/>
      <w:adjustRightInd w:val="0"/>
      <w:jc w:val="center"/>
    </w:pPr>
    <w:rPr>
      <w:rFonts w:ascii="Times New Roman" w:hAnsi="Times New Roman"/>
      <w:b w:val="0"/>
      <w:snapToGrid/>
      <w:color w:val="auto"/>
      <w:lang w:val="fr-FR"/>
    </w:rPr>
  </w:style>
  <w:style w:type="paragraph" w:customStyle="1" w:styleId="normalny3Znak">
    <w:name w:val="normalny 3 Znak"/>
    <w:basedOn w:val="Normalny"/>
    <w:link w:val="normalny3ZnakZnak"/>
    <w:rsid w:val="00CB0718"/>
    <w:pPr>
      <w:tabs>
        <w:tab w:val="left" w:pos="397"/>
        <w:tab w:val="left" w:pos="737"/>
      </w:tabs>
      <w:spacing w:before="60"/>
      <w:jc w:val="both"/>
    </w:pPr>
    <w:rPr>
      <w:rFonts w:cs="Arial"/>
      <w:bCs/>
      <w:iCs/>
    </w:rPr>
  </w:style>
  <w:style w:type="character" w:customStyle="1" w:styleId="normalny3ZnakZnak">
    <w:name w:val="normalny 3 Znak Znak"/>
    <w:link w:val="normalny3Znak"/>
    <w:rsid w:val="00CB0718"/>
    <w:rPr>
      <w:rFonts w:ascii="Times New Roman" w:eastAsia="Times New Roman" w:hAnsi="Times New Roman" w:cs="Arial"/>
      <w:bCs/>
      <w:iCs/>
      <w:kern w:val="0"/>
      <w:sz w:val="24"/>
      <w:szCs w:val="24"/>
      <w:lang w:eastAsia="pl-PL"/>
      <w14:ligatures w14:val="none"/>
    </w:rPr>
  </w:style>
  <w:style w:type="paragraph" w:customStyle="1" w:styleId="8">
    <w:name w:val="8"/>
    <w:basedOn w:val="Normalny"/>
    <w:next w:val="Nagwek"/>
    <w:rsid w:val="00CB0718"/>
    <w:pPr>
      <w:pBdr>
        <w:bottom w:val="single" w:sz="4" w:space="1" w:color="auto"/>
      </w:pBdr>
      <w:tabs>
        <w:tab w:val="left" w:pos="397"/>
        <w:tab w:val="left" w:pos="737"/>
        <w:tab w:val="center" w:pos="4536"/>
        <w:tab w:val="right" w:pos="9072"/>
      </w:tabs>
      <w:jc w:val="both"/>
    </w:pPr>
    <w:rPr>
      <w:rFonts w:ascii="Arial" w:hAnsi="Arial" w:cs="Arial"/>
      <w:bCs/>
      <w:i/>
      <w:iCs/>
      <w:sz w:val="20"/>
    </w:rPr>
  </w:style>
  <w:style w:type="paragraph" w:customStyle="1" w:styleId="10">
    <w:name w:val="10"/>
    <w:basedOn w:val="Normalny"/>
    <w:next w:val="Nagwek"/>
    <w:rsid w:val="00CB0718"/>
    <w:pPr>
      <w:pBdr>
        <w:bottom w:val="single" w:sz="4" w:space="1" w:color="auto"/>
      </w:pBdr>
      <w:tabs>
        <w:tab w:val="left" w:pos="397"/>
        <w:tab w:val="left" w:pos="737"/>
        <w:tab w:val="center" w:pos="4536"/>
        <w:tab w:val="right" w:pos="9072"/>
      </w:tabs>
      <w:jc w:val="both"/>
    </w:pPr>
    <w:rPr>
      <w:rFonts w:ascii="Arial" w:hAnsi="Arial" w:cs="Arial"/>
      <w:bCs/>
      <w:i/>
      <w:iCs/>
      <w:sz w:val="20"/>
    </w:rPr>
  </w:style>
  <w:style w:type="paragraph" w:customStyle="1" w:styleId="PN">
    <w:name w:val="PN"/>
    <w:basedOn w:val="Mylnik"/>
    <w:rsid w:val="00CB0718"/>
    <w:pPr>
      <w:tabs>
        <w:tab w:val="clear" w:pos="2835"/>
        <w:tab w:val="clear" w:pos="4536"/>
      </w:tabs>
      <w:ind w:left="2835" w:hanging="2268"/>
    </w:pPr>
  </w:style>
  <w:style w:type="paragraph" w:customStyle="1" w:styleId="Punkty">
    <w:name w:val="Punkty"/>
    <w:rsid w:val="00CB0718"/>
    <w:pPr>
      <w:keepNext/>
      <w:tabs>
        <w:tab w:val="left" w:pos="851"/>
      </w:tabs>
      <w:spacing w:before="240" w:after="0" w:line="277" w:lineRule="atLeast"/>
      <w:ind w:left="851" w:hanging="851"/>
      <w:outlineLvl w:val="0"/>
    </w:pPr>
    <w:rPr>
      <w:rFonts w:ascii="Arial" w:eastAsia="Times New Roman" w:hAnsi="Arial" w:cs="Arial"/>
      <w:b/>
      <w:caps/>
      <w:color w:val="000000"/>
      <w:kern w:val="0"/>
      <w:sz w:val="20"/>
      <w:szCs w:val="20"/>
      <w:lang w:eastAsia="pl-PL"/>
      <w14:ligatures w14:val="none"/>
    </w:rPr>
  </w:style>
  <w:style w:type="paragraph" w:styleId="Podtytu">
    <w:name w:val="Subtitle"/>
    <w:basedOn w:val="Normalny"/>
    <w:link w:val="PodtytuZnak"/>
    <w:qFormat/>
    <w:rsid w:val="00CB0718"/>
    <w:pPr>
      <w:tabs>
        <w:tab w:val="left" w:pos="1985"/>
      </w:tabs>
      <w:spacing w:before="120"/>
      <w:ind w:left="1985" w:hanging="1985"/>
      <w:outlineLvl w:val="0"/>
    </w:pPr>
    <w:rPr>
      <w:rFonts w:ascii="Arial" w:hAnsi="Arial" w:cs="Arial"/>
      <w:b/>
      <w:caps/>
      <w:color w:val="000000"/>
      <w:sz w:val="20"/>
      <w:szCs w:val="20"/>
      <w:lang w:val="en-GB"/>
    </w:rPr>
  </w:style>
  <w:style w:type="character" w:customStyle="1" w:styleId="PodtytuZnak">
    <w:name w:val="Podtytuł Znak"/>
    <w:basedOn w:val="Domylnaczcionkaakapitu"/>
    <w:link w:val="Podtytu"/>
    <w:rsid w:val="00CB0718"/>
    <w:rPr>
      <w:rFonts w:ascii="Arial" w:eastAsia="Times New Roman" w:hAnsi="Arial" w:cs="Arial"/>
      <w:b/>
      <w:caps/>
      <w:color w:val="000000"/>
      <w:kern w:val="0"/>
      <w:sz w:val="20"/>
      <w:szCs w:val="20"/>
      <w:lang w:val="en-GB" w:eastAsia="pl-PL"/>
      <w14:ligatures w14:val="none"/>
    </w:rPr>
  </w:style>
  <w:style w:type="paragraph" w:customStyle="1" w:styleId="a">
    <w:name w:val="a)"/>
    <w:rsid w:val="00CB0718"/>
    <w:pPr>
      <w:spacing w:before="120" w:after="0" w:line="240" w:lineRule="auto"/>
      <w:ind w:left="709" w:hanging="425"/>
    </w:pPr>
    <w:rPr>
      <w:rFonts w:ascii="Arial" w:eastAsia="Times New Roman" w:hAnsi="Arial" w:cs="Arial"/>
      <w:color w:val="000000"/>
      <w:kern w:val="0"/>
      <w:sz w:val="20"/>
      <w:szCs w:val="20"/>
      <w:lang w:eastAsia="pl-PL"/>
      <w14:ligatures w14:val="none"/>
    </w:rPr>
  </w:style>
  <w:style w:type="character" w:customStyle="1" w:styleId="Znak3Znak">
    <w:name w:val="Znak3 Znak"/>
    <w:rsid w:val="00CB0718"/>
    <w:rPr>
      <w:rFonts w:ascii="Arial" w:hAnsi="Arial"/>
      <w:b/>
      <w:snapToGrid/>
      <w:color w:val="000000"/>
      <w:sz w:val="24"/>
      <w:lang w:val="pl-PL" w:eastAsia="pl-PL" w:bidi="ar-SA"/>
    </w:rPr>
  </w:style>
  <w:style w:type="paragraph" w:customStyle="1" w:styleId="TekstpodstawowyZnak3ZnakZnakZnakZnakZnak3ZnakZnakZnakZnakZnakZnak3ZnakZnakZnakZnakZnakZnakZnaZnakZnak3ZnakZnakZnak">
    <w:name w:val="Tekst podstawowy.Znak3 Znak Znak Znak Znak.Znak3 Znak Znak Znak Znak Znak.Znak3 Znak Znak Znak Znak Znak Znak Zna Znak.Znak3 Znak Znak Znak"/>
    <w:basedOn w:val="Normalny"/>
    <w:rsid w:val="00CB0718"/>
    <w:pPr>
      <w:tabs>
        <w:tab w:val="left" w:pos="1008"/>
        <w:tab w:val="left" w:pos="7459"/>
      </w:tabs>
    </w:pPr>
    <w:rPr>
      <w:rFonts w:ascii="Arial" w:hAnsi="Arial"/>
      <w:b/>
      <w:snapToGrid w:val="0"/>
      <w:color w:val="000000"/>
      <w:szCs w:val="20"/>
    </w:rPr>
  </w:style>
  <w:style w:type="paragraph" w:customStyle="1" w:styleId="StylLegendaZnakZnak">
    <w:name w:val="Styl Legenda Znak Znak"/>
    <w:basedOn w:val="Legenda"/>
    <w:next w:val="Tekstpodstawowy"/>
    <w:link w:val="StylLegendaZnakZnakZnak"/>
    <w:uiPriority w:val="99"/>
    <w:qFormat/>
    <w:rsid w:val="00CB0718"/>
    <w:rPr>
      <w:bCs/>
    </w:rPr>
  </w:style>
  <w:style w:type="character" w:customStyle="1" w:styleId="StylLegendaZnakZnakZnak">
    <w:name w:val="Styl Legenda Znak Znak Znak"/>
    <w:link w:val="StylLegendaZnakZnak"/>
    <w:uiPriority w:val="99"/>
    <w:rsid w:val="00CB0718"/>
    <w:rPr>
      <w:rFonts w:ascii="Calibri" w:eastAsia="Times New Roman" w:hAnsi="Calibri" w:cs="Arial"/>
      <w:b/>
      <w:bCs/>
      <w:iCs/>
      <w:kern w:val="0"/>
      <w:szCs w:val="24"/>
      <w:lang w:eastAsia="pl-PL"/>
      <w14:ligatures w14:val="none"/>
    </w:rPr>
  </w:style>
  <w:style w:type="paragraph" w:styleId="Tekstdymka">
    <w:name w:val="Balloon Text"/>
    <w:basedOn w:val="Normalny"/>
    <w:link w:val="TekstdymkaZnak"/>
    <w:rsid w:val="00CB0718"/>
    <w:rPr>
      <w:rFonts w:ascii="Tahoma" w:hAnsi="Tahoma" w:cs="Tahoma"/>
      <w:sz w:val="16"/>
      <w:szCs w:val="16"/>
    </w:rPr>
  </w:style>
  <w:style w:type="character" w:customStyle="1" w:styleId="TekstdymkaZnak">
    <w:name w:val="Tekst dymka Znak"/>
    <w:basedOn w:val="Domylnaczcionkaakapitu"/>
    <w:link w:val="Tekstdymka"/>
    <w:rsid w:val="00CB0718"/>
    <w:rPr>
      <w:rFonts w:ascii="Tahoma" w:eastAsia="Times New Roman" w:hAnsi="Tahoma" w:cs="Tahoma"/>
      <w:kern w:val="0"/>
      <w:sz w:val="16"/>
      <w:szCs w:val="16"/>
      <w:lang w:eastAsia="pl-PL"/>
      <w14:ligatures w14:val="none"/>
    </w:rPr>
  </w:style>
  <w:style w:type="character" w:styleId="Uwydatnienie">
    <w:name w:val="Emphasis"/>
    <w:qFormat/>
    <w:rsid w:val="00CB0718"/>
    <w:rPr>
      <w:i/>
      <w:iCs/>
    </w:rPr>
  </w:style>
  <w:style w:type="paragraph" w:customStyle="1" w:styleId="StylLegenda">
    <w:name w:val="Styl Legenda"/>
    <w:basedOn w:val="Legenda"/>
    <w:next w:val="Tekstpodstawowy"/>
    <w:qFormat/>
    <w:rsid w:val="00CB0718"/>
    <w:rPr>
      <w:bCs/>
    </w:rPr>
  </w:style>
  <w:style w:type="character" w:customStyle="1" w:styleId="Znak">
    <w:name w:val="Znak"/>
    <w:rsid w:val="00CB0718"/>
    <w:rPr>
      <w:rFonts w:ascii="Calibri" w:hAnsi="Calibri" w:cs="Arial"/>
      <w:b/>
      <w:iCs/>
      <w:sz w:val="22"/>
      <w:szCs w:val="24"/>
      <w:lang w:val="pl-PL" w:eastAsia="pl-PL" w:bidi="ar-SA"/>
    </w:rPr>
  </w:style>
  <w:style w:type="paragraph" w:customStyle="1" w:styleId="Krzysiek">
    <w:name w:val="Krzysiek"/>
    <w:basedOn w:val="Normalny"/>
    <w:rsid w:val="00CB0718"/>
    <w:pPr>
      <w:widowControl w:val="0"/>
      <w:overflowPunct w:val="0"/>
      <w:autoSpaceDE w:val="0"/>
      <w:autoSpaceDN w:val="0"/>
      <w:adjustRightInd w:val="0"/>
      <w:spacing w:before="80" w:line="340" w:lineRule="exact"/>
      <w:ind w:firstLine="284"/>
      <w:jc w:val="both"/>
      <w:textAlignment w:val="baseline"/>
    </w:pPr>
    <w:rPr>
      <w:szCs w:val="20"/>
    </w:rPr>
  </w:style>
  <w:style w:type="paragraph" w:customStyle="1" w:styleId="Tekstpodstawowywcity23">
    <w:name w:val="Tekst podstawowy wcięty 23"/>
    <w:basedOn w:val="Normalny"/>
    <w:rsid w:val="00CB0718"/>
    <w:pPr>
      <w:overflowPunct w:val="0"/>
      <w:autoSpaceDE w:val="0"/>
      <w:autoSpaceDN w:val="0"/>
      <w:adjustRightInd w:val="0"/>
      <w:ind w:left="426"/>
      <w:jc w:val="both"/>
      <w:textAlignment w:val="baseline"/>
    </w:pPr>
    <w:rPr>
      <w:sz w:val="20"/>
      <w:szCs w:val="20"/>
    </w:rPr>
  </w:style>
  <w:style w:type="paragraph" w:customStyle="1" w:styleId="AAAAA">
    <w:name w:val="AAAAA"/>
    <w:rsid w:val="00CB0718"/>
    <w:pPr>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rozdzia">
    <w:name w:val="rozdział"/>
    <w:basedOn w:val="Normalny"/>
    <w:autoRedefine/>
    <w:rsid w:val="00CB0718"/>
    <w:rPr>
      <w:b/>
      <w:sz w:val="20"/>
      <w:szCs w:val="20"/>
      <w:u w:val="single"/>
    </w:rPr>
  </w:style>
  <w:style w:type="character" w:customStyle="1" w:styleId="StylLegendaZnakZnakZnakZnak">
    <w:name w:val="Styl Legenda Znak Znak Znak Znak"/>
    <w:rsid w:val="00CB0718"/>
    <w:rPr>
      <w:rFonts w:ascii="Calibri" w:hAnsi="Calibri" w:cs="Arial"/>
      <w:b/>
      <w:bCs/>
      <w:iCs/>
      <w:sz w:val="22"/>
      <w:szCs w:val="24"/>
      <w:lang w:val="pl-PL" w:eastAsia="pl-PL" w:bidi="ar-SA"/>
    </w:rPr>
  </w:style>
  <w:style w:type="character" w:styleId="Odwoanieprzypisudolnego">
    <w:name w:val="footnote reference"/>
    <w:aliases w:val="Odwołanie przypisu"/>
    <w:rsid w:val="00CB0718"/>
    <w:rPr>
      <w:vertAlign w:val="superscript"/>
    </w:rPr>
  </w:style>
  <w:style w:type="character" w:styleId="Odwoaniedokomentarza">
    <w:name w:val="annotation reference"/>
    <w:semiHidden/>
    <w:rsid w:val="00CB0718"/>
    <w:rPr>
      <w:sz w:val="16"/>
      <w:szCs w:val="16"/>
    </w:rPr>
  </w:style>
  <w:style w:type="character" w:customStyle="1" w:styleId="ZnakZnak5">
    <w:name w:val="Znak Znak5"/>
    <w:basedOn w:val="Domylnaczcionkaakapitu"/>
    <w:semiHidden/>
    <w:rsid w:val="00CB0718"/>
  </w:style>
  <w:style w:type="character" w:customStyle="1" w:styleId="Znak3ZnakZnakZnakZnak1">
    <w:name w:val="Znak3 Znak Znak Znak Znak1"/>
    <w:aliases w:val=" Znak3 Znak Znak,Znak3 Znak Znak"/>
    <w:rsid w:val="00CB0718"/>
    <w:rPr>
      <w:rFonts w:ascii="Arial" w:hAnsi="Arial"/>
      <w:b/>
      <w:snapToGrid/>
      <w:color w:val="000000"/>
      <w:sz w:val="24"/>
      <w:lang w:val="pl-PL" w:eastAsia="pl-PL" w:bidi="ar-SA"/>
    </w:rPr>
  </w:style>
  <w:style w:type="paragraph" w:customStyle="1" w:styleId="normalny3">
    <w:name w:val="normalny 3"/>
    <w:basedOn w:val="Normalny"/>
    <w:rsid w:val="00CB0718"/>
    <w:pPr>
      <w:tabs>
        <w:tab w:val="left" w:pos="397"/>
        <w:tab w:val="left" w:pos="737"/>
      </w:tabs>
      <w:spacing w:before="60"/>
      <w:jc w:val="both"/>
    </w:pPr>
    <w:rPr>
      <w:rFonts w:cs="Arial"/>
      <w:bCs/>
      <w:iCs/>
    </w:rPr>
  </w:style>
  <w:style w:type="paragraph" w:customStyle="1" w:styleId="Tomek-Nagwek6">
    <w:name w:val="Tomek - Nagłówek 6"/>
    <w:basedOn w:val="Normalny"/>
    <w:link w:val="Tomek-Nagwek6Znak"/>
    <w:rsid w:val="00CB0718"/>
    <w:pPr>
      <w:overflowPunct w:val="0"/>
      <w:autoSpaceDE w:val="0"/>
      <w:autoSpaceDN w:val="0"/>
      <w:adjustRightInd w:val="0"/>
      <w:spacing w:before="120" w:after="120"/>
      <w:ind w:left="851"/>
      <w:jc w:val="both"/>
      <w:textAlignment w:val="baseline"/>
    </w:pPr>
    <w:rPr>
      <w:rFonts w:ascii="Calibri" w:hAnsi="Calibri" w:cs="Arial"/>
      <w:sz w:val="20"/>
      <w:szCs w:val="20"/>
    </w:rPr>
  </w:style>
  <w:style w:type="character" w:customStyle="1" w:styleId="Tomek-Nagwek6Znak">
    <w:name w:val="Tomek - Nagłówek 6 Znak"/>
    <w:link w:val="Tomek-Nagwek6"/>
    <w:rsid w:val="00CB0718"/>
    <w:rPr>
      <w:rFonts w:ascii="Calibri" w:eastAsia="Times New Roman" w:hAnsi="Calibri" w:cs="Arial"/>
      <w:kern w:val="0"/>
      <w:sz w:val="20"/>
      <w:szCs w:val="20"/>
      <w:lang w:eastAsia="pl-PL"/>
      <w14:ligatures w14:val="none"/>
    </w:rPr>
  </w:style>
  <w:style w:type="paragraph" w:customStyle="1" w:styleId="Default">
    <w:name w:val="Default"/>
    <w:rsid w:val="00CB0718"/>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NormalnyWeb">
    <w:name w:val="Normal (Web)"/>
    <w:basedOn w:val="Normalny"/>
    <w:rsid w:val="00CB0718"/>
    <w:pPr>
      <w:spacing w:before="100" w:beforeAutospacing="1" w:after="100" w:afterAutospacing="1"/>
    </w:pPr>
    <w:rPr>
      <w:lang w:eastAsia="ko-KR"/>
    </w:rPr>
  </w:style>
  <w:style w:type="paragraph" w:customStyle="1" w:styleId="bold">
    <w:name w:val="bold"/>
    <w:basedOn w:val="Normalny"/>
    <w:rsid w:val="00CB0718"/>
    <w:pPr>
      <w:spacing w:before="100" w:beforeAutospacing="1" w:after="100" w:afterAutospacing="1"/>
    </w:pPr>
    <w:rPr>
      <w:lang w:eastAsia="ko-KR"/>
    </w:rPr>
  </w:style>
  <w:style w:type="paragraph" w:customStyle="1" w:styleId="italic">
    <w:name w:val="italic"/>
    <w:basedOn w:val="Normalny"/>
    <w:rsid w:val="00CB0718"/>
    <w:pPr>
      <w:spacing w:before="100" w:beforeAutospacing="1" w:after="100" w:afterAutospacing="1"/>
    </w:pPr>
    <w:rPr>
      <w:lang w:eastAsia="ko-KR"/>
    </w:rPr>
  </w:style>
  <w:style w:type="paragraph" w:customStyle="1" w:styleId="Zwykytekst1">
    <w:name w:val="Zwykły tekst1"/>
    <w:basedOn w:val="Normalny"/>
    <w:rsid w:val="00CB0718"/>
    <w:pPr>
      <w:suppressAutoHyphens/>
    </w:pPr>
    <w:rPr>
      <w:rFonts w:ascii="Courier New" w:hAnsi="Courier New"/>
      <w:sz w:val="20"/>
      <w:szCs w:val="20"/>
      <w:lang w:eastAsia="ar-SA"/>
    </w:rPr>
  </w:style>
  <w:style w:type="paragraph" w:customStyle="1" w:styleId="tekst1">
    <w:name w:val="tekst1"/>
    <w:qFormat/>
    <w:rsid w:val="00CB0718"/>
    <w:pPr>
      <w:spacing w:after="120" w:line="240" w:lineRule="auto"/>
      <w:ind w:left="425"/>
      <w:jc w:val="both"/>
    </w:pPr>
    <w:rPr>
      <w:rFonts w:ascii="Times New Roman" w:eastAsia="Times New Roman" w:hAnsi="Times New Roman" w:cs="Times New Roman"/>
      <w:kern w:val="0"/>
      <w:sz w:val="20"/>
      <w:szCs w:val="20"/>
      <w:lang w:eastAsia="pl-PL"/>
      <w14:ligatures w14:val="none"/>
    </w:rPr>
  </w:style>
  <w:style w:type="paragraph" w:styleId="Akapitzlist">
    <w:name w:val="List Paragraph"/>
    <w:basedOn w:val="Normalny"/>
    <w:uiPriority w:val="34"/>
    <w:qFormat/>
    <w:rsid w:val="00CB0718"/>
    <w:pPr>
      <w:ind w:left="720"/>
      <w:contextualSpacing/>
    </w:pPr>
  </w:style>
  <w:style w:type="character" w:styleId="Tekstzastpczy">
    <w:name w:val="Placeholder Text"/>
    <w:basedOn w:val="Domylnaczcionkaakapitu"/>
    <w:uiPriority w:val="99"/>
    <w:semiHidden/>
    <w:rsid w:val="00CB0718"/>
    <w:rPr>
      <w:color w:val="808080"/>
    </w:rPr>
  </w:style>
  <w:style w:type="paragraph" w:styleId="Tekstprzypisukocowego">
    <w:name w:val="endnote text"/>
    <w:basedOn w:val="Normalny"/>
    <w:link w:val="TekstprzypisukocowegoZnak"/>
    <w:rsid w:val="00CB0718"/>
    <w:rPr>
      <w:sz w:val="20"/>
      <w:szCs w:val="20"/>
    </w:rPr>
  </w:style>
  <w:style w:type="character" w:customStyle="1" w:styleId="TekstprzypisukocowegoZnak">
    <w:name w:val="Tekst przypisu końcowego Znak"/>
    <w:basedOn w:val="Domylnaczcionkaakapitu"/>
    <w:link w:val="Tekstprzypisukocowego"/>
    <w:rsid w:val="00CB0718"/>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rsid w:val="00CB0718"/>
    <w:rPr>
      <w:vertAlign w:val="superscript"/>
    </w:rPr>
  </w:style>
  <w:style w:type="paragraph" w:customStyle="1" w:styleId="magda">
    <w:name w:val="magda"/>
    <w:basedOn w:val="Nagwek2"/>
    <w:link w:val="magdaZnak"/>
    <w:qFormat/>
    <w:rsid w:val="00CB0718"/>
    <w:pPr>
      <w:keepLines/>
      <w:pageBreakBefore/>
      <w:widowControl w:val="0"/>
    </w:pPr>
    <w:rPr>
      <w:b w:val="0"/>
    </w:rPr>
  </w:style>
  <w:style w:type="character" w:customStyle="1" w:styleId="magdaZnak">
    <w:name w:val="magda Znak"/>
    <w:basedOn w:val="Nagwek2Znak"/>
    <w:link w:val="magda"/>
    <w:rsid w:val="00CB0718"/>
    <w:rPr>
      <w:rFonts w:ascii="Times New Roman" w:eastAsia="Times New Roman" w:hAnsi="Times New Roman" w:cs="Times New Roman"/>
      <w:b w:val="0"/>
      <w:kern w:val="0"/>
      <w:sz w:val="24"/>
      <w:szCs w:val="20"/>
      <w:lang w:eastAsia="pl-PL"/>
      <w14:ligatures w14:val="none"/>
    </w:rPr>
  </w:style>
  <w:style w:type="character" w:customStyle="1" w:styleId="st">
    <w:name w:val="st"/>
    <w:basedOn w:val="Domylnaczcionkaakapitu"/>
    <w:rsid w:val="00CB0718"/>
  </w:style>
  <w:style w:type="paragraph" w:styleId="Wcicienormalne">
    <w:name w:val="Normal Indent"/>
    <w:basedOn w:val="Normalny"/>
    <w:unhideWhenUsed/>
    <w:rsid w:val="00CB0718"/>
    <w:pPr>
      <w:spacing w:before="120"/>
      <w:ind w:left="708"/>
      <w:jc w:val="both"/>
    </w:pPr>
    <w:rPr>
      <w:sz w:val="20"/>
      <w:szCs w:val="20"/>
    </w:rPr>
  </w:style>
  <w:style w:type="character" w:styleId="Pogrubienie">
    <w:name w:val="Strong"/>
    <w:aliases w:val="Tekst treści (15) + 7,5 pt7,Kursywa2"/>
    <w:uiPriority w:val="22"/>
    <w:qFormat/>
    <w:rsid w:val="00CB0718"/>
    <w:rPr>
      <w:rFonts w:ascii="Times New Roman" w:hAnsi="Times New Roman" w:cs="Times New Roman"/>
      <w:snapToGrid w:val="0"/>
      <w:sz w:val="15"/>
      <w:szCs w:val="15"/>
      <w:shd w:val="clear" w:color="auto" w:fill="FFFFFF"/>
    </w:rPr>
  </w:style>
  <w:style w:type="paragraph" w:customStyle="1" w:styleId="Teksttreci2">
    <w:name w:val="Tekst treści (2)"/>
    <w:basedOn w:val="Normalny"/>
    <w:uiPriority w:val="99"/>
    <w:rsid w:val="00CB0718"/>
    <w:pPr>
      <w:shd w:val="clear" w:color="auto" w:fill="FFFFFF"/>
      <w:tabs>
        <w:tab w:val="left" w:pos="992"/>
      </w:tabs>
      <w:spacing w:line="240" w:lineRule="atLeast"/>
      <w:ind w:firstLine="320"/>
      <w:jc w:val="both"/>
    </w:pPr>
    <w:rPr>
      <w:rFonts w:ascii="Book Antiqua" w:hAnsi="Book Antiqua" w:cs="Book Antiqua"/>
      <w:b/>
      <w:bCs/>
      <w:i/>
      <w:smallCaps/>
      <w:sz w:val="12"/>
      <w:szCs w:val="12"/>
      <w:lang w:eastAsia="en-US"/>
    </w:rPr>
  </w:style>
  <w:style w:type="character" w:customStyle="1" w:styleId="TeksttreciKursywa">
    <w:name w:val="Tekst treści + Kursywa"/>
    <w:uiPriority w:val="99"/>
    <w:rsid w:val="00CB0718"/>
    <w:rPr>
      <w:rFonts w:ascii="Times New Roman" w:hAnsi="Times New Roman" w:cs="Times New Roman"/>
      <w:snapToGrid w:val="0"/>
      <w:sz w:val="19"/>
      <w:szCs w:val="19"/>
      <w:shd w:val="clear" w:color="auto" w:fill="FFFFFF"/>
    </w:rPr>
  </w:style>
  <w:style w:type="character" w:customStyle="1" w:styleId="Teksttreci4TimesNewRoman">
    <w:name w:val="Tekst treści (4) + Times New Roman"/>
    <w:aliases w:val="10 pt,Bez pogrubienia,Odstępy 0 pt"/>
    <w:uiPriority w:val="99"/>
    <w:rsid w:val="00CB0718"/>
    <w:rPr>
      <w:rFonts w:ascii="Times New Roman" w:hAnsi="Times New Roman" w:cs="Times New Roman"/>
      <w:iCs/>
      <w:smallCaps/>
      <w:snapToGrid w:val="0"/>
      <w:spacing w:val="0"/>
      <w:sz w:val="20"/>
      <w:szCs w:val="20"/>
      <w:shd w:val="clear" w:color="auto" w:fill="FFFFFF"/>
    </w:rPr>
  </w:style>
  <w:style w:type="paragraph" w:customStyle="1" w:styleId="Teksttreci">
    <w:name w:val="Tekst treści"/>
    <w:basedOn w:val="Normalny"/>
    <w:uiPriority w:val="99"/>
    <w:rsid w:val="00CB0718"/>
    <w:pPr>
      <w:shd w:val="clear" w:color="auto" w:fill="FFFFFF"/>
      <w:spacing w:line="269" w:lineRule="exact"/>
      <w:jc w:val="both"/>
    </w:pPr>
    <w:rPr>
      <w:sz w:val="19"/>
      <w:szCs w:val="19"/>
      <w:lang w:eastAsia="en-US"/>
    </w:rPr>
  </w:style>
  <w:style w:type="paragraph" w:customStyle="1" w:styleId="Teksttreci3">
    <w:name w:val="Tekst treści (3)"/>
    <w:basedOn w:val="Normalny"/>
    <w:uiPriority w:val="99"/>
    <w:rsid w:val="00CB0718"/>
    <w:pPr>
      <w:shd w:val="clear" w:color="auto" w:fill="FFFFFF"/>
      <w:spacing w:line="240" w:lineRule="atLeast"/>
      <w:jc w:val="both"/>
    </w:pPr>
    <w:rPr>
      <w:sz w:val="19"/>
      <w:szCs w:val="19"/>
      <w:lang w:eastAsia="en-US"/>
    </w:rPr>
  </w:style>
  <w:style w:type="paragraph" w:customStyle="1" w:styleId="Teksttreci4">
    <w:name w:val="Tekst treści (4)"/>
    <w:basedOn w:val="Normalny"/>
    <w:uiPriority w:val="99"/>
    <w:rsid w:val="00CB0718"/>
    <w:pPr>
      <w:shd w:val="clear" w:color="auto" w:fill="FFFFFF"/>
      <w:spacing w:line="240" w:lineRule="atLeast"/>
      <w:jc w:val="both"/>
    </w:pPr>
    <w:rPr>
      <w:rFonts w:ascii="Consolas" w:hAnsi="Consolas" w:cs="Consolas"/>
      <w:iCs/>
      <w:smallCaps/>
      <w:spacing w:val="-10"/>
      <w:sz w:val="25"/>
      <w:szCs w:val="25"/>
      <w:lang w:eastAsia="en-US"/>
    </w:rPr>
  </w:style>
  <w:style w:type="character" w:customStyle="1" w:styleId="TeksttreciMaelitery">
    <w:name w:val="Tekst treści + Małe litery"/>
    <w:aliases w:val="Odstępy 0 pt1"/>
    <w:uiPriority w:val="99"/>
    <w:rsid w:val="00CB0718"/>
    <w:rPr>
      <w:rFonts w:ascii="Times New Roman" w:hAnsi="Times New Roman" w:cs="Times New Roman"/>
      <w:snapToGrid w:val="0"/>
      <w:spacing w:val="-10"/>
      <w:sz w:val="18"/>
      <w:szCs w:val="18"/>
      <w:shd w:val="clear" w:color="auto" w:fill="FFFFFF"/>
    </w:rPr>
  </w:style>
  <w:style w:type="character" w:customStyle="1" w:styleId="TeksttreciPogrubienie">
    <w:name w:val="Tekst treści + Pogrubienie"/>
    <w:aliases w:val="Kursywa1,Małe litery"/>
    <w:uiPriority w:val="99"/>
    <w:rsid w:val="00CB0718"/>
    <w:rPr>
      <w:rFonts w:ascii="Times New Roman" w:hAnsi="Times New Roman" w:cs="Times New Roman"/>
      <w:snapToGrid w:val="0"/>
      <w:spacing w:val="0"/>
      <w:sz w:val="18"/>
      <w:szCs w:val="18"/>
      <w:shd w:val="clear" w:color="auto" w:fill="FFFFFF"/>
    </w:rPr>
  </w:style>
  <w:style w:type="character" w:customStyle="1" w:styleId="Teksttreci3Bezpogrubienia">
    <w:name w:val="Tekst treści (3) + Bez pogrubienia"/>
    <w:aliases w:val="Bez kursywy5"/>
    <w:uiPriority w:val="99"/>
    <w:rsid w:val="00CB0718"/>
    <w:rPr>
      <w:rFonts w:ascii="Times New Roman" w:hAnsi="Times New Roman" w:cs="Times New Roman"/>
      <w:snapToGrid w:val="0"/>
      <w:spacing w:val="0"/>
      <w:sz w:val="18"/>
      <w:szCs w:val="18"/>
      <w:shd w:val="clear" w:color="auto" w:fill="FFFFFF"/>
    </w:rPr>
  </w:style>
  <w:style w:type="character" w:customStyle="1" w:styleId="Teksttreci6pt">
    <w:name w:val="Tekst treści + 6 pt"/>
    <w:uiPriority w:val="99"/>
    <w:rsid w:val="00CB0718"/>
    <w:rPr>
      <w:rFonts w:ascii="Times New Roman" w:hAnsi="Times New Roman" w:cs="Times New Roman"/>
      <w:snapToGrid w:val="0"/>
      <w:spacing w:val="0"/>
      <w:sz w:val="12"/>
      <w:szCs w:val="12"/>
      <w:shd w:val="clear" w:color="auto" w:fill="FFFFFF"/>
    </w:rPr>
  </w:style>
  <w:style w:type="paragraph" w:customStyle="1" w:styleId="Teksttreci6">
    <w:name w:val="Tekst treści (6)"/>
    <w:basedOn w:val="Normalny"/>
    <w:uiPriority w:val="99"/>
    <w:rsid w:val="00CB0718"/>
    <w:pPr>
      <w:shd w:val="clear" w:color="auto" w:fill="FFFFFF"/>
      <w:spacing w:line="240" w:lineRule="atLeast"/>
      <w:jc w:val="both"/>
    </w:pPr>
    <w:rPr>
      <w:sz w:val="8"/>
      <w:szCs w:val="8"/>
      <w:lang w:eastAsia="en-US"/>
    </w:rPr>
  </w:style>
  <w:style w:type="character" w:customStyle="1" w:styleId="oryg">
    <w:name w:val="oryg"/>
    <w:basedOn w:val="Domylnaczcionkaakapitu"/>
    <w:rsid w:val="00CB0718"/>
  </w:style>
  <w:style w:type="character" w:customStyle="1" w:styleId="apple-converted-space">
    <w:name w:val="apple-converted-space"/>
    <w:rsid w:val="00CB0718"/>
  </w:style>
  <w:style w:type="paragraph" w:customStyle="1" w:styleId="StandardowyJwypunktowanie">
    <w:name w:val="Standardowy J wypunktowanie"/>
    <w:basedOn w:val="Normalny"/>
    <w:rsid w:val="00CB0718"/>
    <w:pPr>
      <w:numPr>
        <w:numId w:val="3"/>
      </w:numPr>
    </w:pPr>
    <w:rPr>
      <w:sz w:val="20"/>
      <w:szCs w:val="20"/>
    </w:rPr>
  </w:style>
  <w:style w:type="paragraph" w:customStyle="1" w:styleId="TEKST1Tre">
    <w:name w:val="TEKST_1 Treść"/>
    <w:rsid w:val="00CB0718"/>
    <w:pPr>
      <w:spacing w:before="240" w:after="0" w:line="240" w:lineRule="auto"/>
      <w:jc w:val="both"/>
    </w:pPr>
    <w:rPr>
      <w:rFonts w:ascii="Arial" w:eastAsia="Times New Roman" w:hAnsi="Arial" w:cs="Times New Roman"/>
      <w:kern w:val="0"/>
      <w:sz w:val="20"/>
      <w:szCs w:val="20"/>
      <w:lang w:eastAsia="pl-PL"/>
      <w14:ligatures w14:val="none"/>
    </w:rPr>
  </w:style>
  <w:style w:type="paragraph" w:customStyle="1" w:styleId="Styl1">
    <w:name w:val="Styl1"/>
    <w:basedOn w:val="Normalny"/>
    <w:link w:val="Styl1Znak"/>
    <w:rsid w:val="00CB0718"/>
    <w:pPr>
      <w:jc w:val="both"/>
    </w:pPr>
    <w:rPr>
      <w:rFonts w:ascii="Arial" w:hAnsi="Arial"/>
      <w:sz w:val="20"/>
    </w:rPr>
  </w:style>
  <w:style w:type="character" w:customStyle="1" w:styleId="Styl1Znak">
    <w:name w:val="Styl1 Znak"/>
    <w:link w:val="Styl1"/>
    <w:locked/>
    <w:rsid w:val="00CB0718"/>
    <w:rPr>
      <w:rFonts w:ascii="Arial" w:eastAsia="Times New Roman" w:hAnsi="Arial" w:cs="Times New Roman"/>
      <w:kern w:val="0"/>
      <w:sz w:val="20"/>
      <w:szCs w:val="24"/>
      <w:lang w:eastAsia="pl-PL"/>
      <w14:ligatures w14:val="none"/>
    </w:rPr>
  </w:style>
  <w:style w:type="paragraph" w:styleId="Lista2">
    <w:name w:val="List 2"/>
    <w:basedOn w:val="Normalny"/>
    <w:rsid w:val="00CB0718"/>
    <w:pPr>
      <w:ind w:left="566" w:hanging="283"/>
      <w:contextualSpacing/>
    </w:pPr>
  </w:style>
  <w:style w:type="paragraph" w:styleId="Lista3">
    <w:name w:val="List 3"/>
    <w:basedOn w:val="Normalny"/>
    <w:rsid w:val="00CB0718"/>
    <w:pPr>
      <w:ind w:left="849" w:hanging="283"/>
      <w:contextualSpacing/>
    </w:pPr>
  </w:style>
  <w:style w:type="paragraph" w:styleId="Lista4">
    <w:name w:val="List 4"/>
    <w:basedOn w:val="Normalny"/>
    <w:rsid w:val="00CB0718"/>
    <w:pPr>
      <w:ind w:left="1132" w:hanging="283"/>
      <w:contextualSpacing/>
    </w:pPr>
  </w:style>
  <w:style w:type="paragraph" w:styleId="Lista5">
    <w:name w:val="List 5"/>
    <w:basedOn w:val="Normalny"/>
    <w:rsid w:val="00CB0718"/>
    <w:pPr>
      <w:ind w:left="1415" w:hanging="283"/>
      <w:contextualSpacing/>
    </w:pPr>
  </w:style>
  <w:style w:type="paragraph" w:styleId="Lista-kontynuacja">
    <w:name w:val="List Continue"/>
    <w:basedOn w:val="Normalny"/>
    <w:rsid w:val="00CB0718"/>
    <w:pPr>
      <w:spacing w:after="120"/>
      <w:ind w:left="283"/>
      <w:contextualSpacing/>
    </w:pPr>
  </w:style>
  <w:style w:type="paragraph" w:styleId="Lista-kontynuacja2">
    <w:name w:val="List Continue 2"/>
    <w:basedOn w:val="Normalny"/>
    <w:rsid w:val="00CB0718"/>
    <w:pPr>
      <w:spacing w:after="120"/>
      <w:ind w:left="566"/>
      <w:contextualSpacing/>
    </w:pPr>
  </w:style>
  <w:style w:type="paragraph" w:styleId="Lista-kontynuacja3">
    <w:name w:val="List Continue 3"/>
    <w:basedOn w:val="Normalny"/>
    <w:rsid w:val="00CB0718"/>
    <w:pPr>
      <w:spacing w:after="120"/>
      <w:ind w:left="849"/>
      <w:contextualSpacing/>
    </w:pPr>
  </w:style>
  <w:style w:type="paragraph" w:styleId="Lista-kontynuacja4">
    <w:name w:val="List Continue 4"/>
    <w:basedOn w:val="Normalny"/>
    <w:rsid w:val="00CB0718"/>
    <w:pPr>
      <w:spacing w:after="120"/>
      <w:ind w:left="1132"/>
      <w:contextualSpacing/>
    </w:pPr>
  </w:style>
  <w:style w:type="paragraph" w:styleId="Lista-kontynuacja5">
    <w:name w:val="List Continue 5"/>
    <w:basedOn w:val="Normalny"/>
    <w:rsid w:val="00CB0718"/>
    <w:pPr>
      <w:spacing w:after="120"/>
      <w:ind w:left="1415"/>
      <w:contextualSpacing/>
    </w:pPr>
  </w:style>
  <w:style w:type="paragraph" w:styleId="Tekstpodstawowyzwciciem">
    <w:name w:val="Body Text First Indent"/>
    <w:basedOn w:val="Tekstpodstawowy"/>
    <w:link w:val="TekstpodstawowyzwciciemZnak"/>
    <w:rsid w:val="00CB0718"/>
    <w:pPr>
      <w:tabs>
        <w:tab w:val="clear" w:pos="1008"/>
        <w:tab w:val="clear" w:pos="7459"/>
      </w:tabs>
      <w:ind w:firstLine="360"/>
    </w:pPr>
    <w:rPr>
      <w:rFonts w:ascii="Times New Roman" w:hAnsi="Times New Roman"/>
      <w:b w:val="0"/>
      <w:snapToGrid/>
      <w:color w:val="auto"/>
      <w:szCs w:val="24"/>
    </w:rPr>
  </w:style>
  <w:style w:type="character" w:customStyle="1" w:styleId="TekstpodstawowyzwciciemZnak">
    <w:name w:val="Tekst podstawowy z wcięciem Znak"/>
    <w:basedOn w:val="TekstpodstawowyZnak"/>
    <w:link w:val="Tekstpodstawowyzwciciem"/>
    <w:rsid w:val="00CB0718"/>
    <w:rPr>
      <w:rFonts w:ascii="Times New Roman" w:eastAsia="Times New Roman" w:hAnsi="Times New Roman" w:cs="Times New Roman"/>
      <w:b w:val="0"/>
      <w:snapToGrid/>
      <w:color w:val="000000"/>
      <w:kern w:val="0"/>
      <w:sz w:val="24"/>
      <w:szCs w:val="24"/>
      <w:lang w:eastAsia="pl-PL"/>
      <w14:ligatures w14:val="none"/>
    </w:rPr>
  </w:style>
  <w:style w:type="paragraph" w:styleId="Tekstpodstawowyzwciciem2">
    <w:name w:val="Body Text First Indent 2"/>
    <w:basedOn w:val="Tekstpodstawowywcity"/>
    <w:link w:val="Tekstpodstawowyzwciciem2Znak"/>
    <w:rsid w:val="00CB0718"/>
    <w:pPr>
      <w:tabs>
        <w:tab w:val="clear" w:pos="1008"/>
        <w:tab w:val="clear" w:pos="7459"/>
      </w:tabs>
      <w:ind w:left="360" w:firstLine="360"/>
    </w:pPr>
    <w:rPr>
      <w:rFonts w:ascii="Times New Roman" w:hAnsi="Times New Roman"/>
      <w:b w:val="0"/>
      <w:snapToGrid/>
      <w:color w:val="auto"/>
      <w:szCs w:val="24"/>
    </w:rPr>
  </w:style>
  <w:style w:type="character" w:customStyle="1" w:styleId="Tekstpodstawowyzwciciem2Znak">
    <w:name w:val="Tekst podstawowy z wcięciem 2 Znak"/>
    <w:basedOn w:val="TekstpodstawowywcityZnak"/>
    <w:link w:val="Tekstpodstawowyzwciciem2"/>
    <w:rsid w:val="00CB0718"/>
    <w:rPr>
      <w:rFonts w:ascii="Times New Roman" w:eastAsia="Times New Roman" w:hAnsi="Times New Roman" w:cs="Times New Roman"/>
      <w:b w:val="0"/>
      <w:snapToGrid/>
      <w:color w:val="000000"/>
      <w:kern w:val="0"/>
      <w:sz w:val="24"/>
      <w:szCs w:val="24"/>
      <w:lang w:eastAsia="pl-PL"/>
      <w14:ligatures w14:val="none"/>
    </w:rPr>
  </w:style>
  <w:style w:type="character" w:styleId="HTML-cytat">
    <w:name w:val="HTML Cite"/>
    <w:basedOn w:val="Domylnaczcionkaakapitu"/>
    <w:uiPriority w:val="99"/>
    <w:unhideWhenUsed/>
    <w:rsid w:val="00CB0718"/>
    <w:rPr>
      <w:i/>
      <w:iCs/>
    </w:rPr>
  </w:style>
  <w:style w:type="paragraph" w:customStyle="1" w:styleId="Legenda1">
    <w:name w:val="Legenda1"/>
    <w:aliases w:val="Znak4 Znak Znak Znak Znak Znak Znak Znak Znak Znak Znak Znak"/>
    <w:basedOn w:val="Normalny"/>
    <w:next w:val="Normalny"/>
    <w:qFormat/>
    <w:rsid w:val="00CB0718"/>
    <w:pPr>
      <w:tabs>
        <w:tab w:val="num" w:pos="360"/>
      </w:tabs>
      <w:spacing w:before="120" w:after="120"/>
      <w:jc w:val="center"/>
    </w:pPr>
    <w:rPr>
      <w:rFonts w:ascii="Calibri" w:hAnsi="Calibri" w:cs="Arial"/>
      <w:b/>
      <w:iCs/>
      <w:sz w:val="22"/>
    </w:rPr>
  </w:style>
  <w:style w:type="character" w:customStyle="1" w:styleId="LegendaZnak">
    <w:name w:val="Legenda Znak"/>
    <w:aliases w:val="Nagłówek 4 Znak Znak Znak Znak,Legenda Znak Znak Znak Znak Znak,Nagłówek 4 Znak Znak Znak Znak Znak Znak Znak,Znak Znak9 Znak Znak Znak Znak Znak Znak Znak Znak Znak Znak,Znak4 Znak Znak Znak Znak Znak Znak Znak Znak Znak Znak Znak Znak"/>
    <w:locked/>
    <w:rsid w:val="00CB0718"/>
    <w:rPr>
      <w:rFonts w:ascii="Calibri" w:hAnsi="Calibri" w:cs="Arial"/>
      <w:b/>
      <w:iCs/>
      <w:sz w:val="22"/>
      <w:szCs w:val="24"/>
    </w:rPr>
  </w:style>
  <w:style w:type="paragraph" w:customStyle="1" w:styleId="Style12">
    <w:name w:val="Style12"/>
    <w:basedOn w:val="Normalny"/>
    <w:uiPriority w:val="99"/>
    <w:rsid w:val="00CB0718"/>
    <w:pPr>
      <w:widowControl w:val="0"/>
      <w:autoSpaceDE w:val="0"/>
      <w:autoSpaceDN w:val="0"/>
      <w:adjustRightInd w:val="0"/>
      <w:spacing w:line="246" w:lineRule="exact"/>
      <w:jc w:val="both"/>
    </w:pPr>
  </w:style>
  <w:style w:type="paragraph" w:customStyle="1" w:styleId="Style10">
    <w:name w:val="Style10"/>
    <w:basedOn w:val="Normalny"/>
    <w:uiPriority w:val="99"/>
    <w:rsid w:val="00CB0718"/>
    <w:pPr>
      <w:widowControl w:val="0"/>
      <w:autoSpaceDE w:val="0"/>
      <w:autoSpaceDN w:val="0"/>
      <w:adjustRightInd w:val="0"/>
      <w:spacing w:line="250" w:lineRule="exact"/>
      <w:jc w:val="both"/>
    </w:pPr>
  </w:style>
  <w:style w:type="paragraph" w:customStyle="1" w:styleId="Style20">
    <w:name w:val="Style20"/>
    <w:basedOn w:val="Normalny"/>
    <w:uiPriority w:val="99"/>
    <w:rsid w:val="00CB0718"/>
    <w:pPr>
      <w:widowControl w:val="0"/>
      <w:autoSpaceDE w:val="0"/>
      <w:autoSpaceDN w:val="0"/>
      <w:adjustRightInd w:val="0"/>
      <w:spacing w:line="245" w:lineRule="exact"/>
      <w:ind w:hanging="240"/>
    </w:pPr>
  </w:style>
  <w:style w:type="paragraph" w:customStyle="1" w:styleId="Style21">
    <w:name w:val="Style21"/>
    <w:basedOn w:val="Normalny"/>
    <w:uiPriority w:val="99"/>
    <w:rsid w:val="00CB0718"/>
    <w:pPr>
      <w:widowControl w:val="0"/>
      <w:autoSpaceDE w:val="0"/>
      <w:autoSpaceDN w:val="0"/>
      <w:adjustRightInd w:val="0"/>
      <w:spacing w:line="245" w:lineRule="exact"/>
      <w:ind w:hanging="341"/>
      <w:jc w:val="both"/>
    </w:pPr>
  </w:style>
  <w:style w:type="paragraph" w:customStyle="1" w:styleId="Style17">
    <w:name w:val="Style17"/>
    <w:basedOn w:val="Normalny"/>
    <w:uiPriority w:val="99"/>
    <w:rsid w:val="00CB0718"/>
    <w:pPr>
      <w:widowControl w:val="0"/>
      <w:autoSpaceDE w:val="0"/>
      <w:autoSpaceDN w:val="0"/>
      <w:adjustRightInd w:val="0"/>
      <w:spacing w:line="245" w:lineRule="exact"/>
      <w:ind w:hanging="158"/>
      <w:jc w:val="both"/>
    </w:pPr>
  </w:style>
  <w:style w:type="paragraph" w:customStyle="1" w:styleId="Style18">
    <w:name w:val="Style18"/>
    <w:basedOn w:val="Normalny"/>
    <w:uiPriority w:val="99"/>
    <w:rsid w:val="00CB0718"/>
    <w:pPr>
      <w:widowControl w:val="0"/>
      <w:autoSpaceDE w:val="0"/>
      <w:autoSpaceDN w:val="0"/>
      <w:adjustRightInd w:val="0"/>
      <w:spacing w:line="245" w:lineRule="exact"/>
      <w:jc w:val="both"/>
    </w:pPr>
  </w:style>
  <w:style w:type="paragraph" w:customStyle="1" w:styleId="Style19">
    <w:name w:val="Style19"/>
    <w:basedOn w:val="Normalny"/>
    <w:uiPriority w:val="99"/>
    <w:rsid w:val="00CB0718"/>
    <w:pPr>
      <w:widowControl w:val="0"/>
      <w:autoSpaceDE w:val="0"/>
      <w:autoSpaceDN w:val="0"/>
      <w:adjustRightInd w:val="0"/>
      <w:spacing w:line="247" w:lineRule="exact"/>
    </w:pPr>
  </w:style>
  <w:style w:type="paragraph" w:customStyle="1" w:styleId="Style13">
    <w:name w:val="Style13"/>
    <w:basedOn w:val="Normalny"/>
    <w:uiPriority w:val="99"/>
    <w:rsid w:val="00CB0718"/>
    <w:pPr>
      <w:widowControl w:val="0"/>
      <w:autoSpaceDE w:val="0"/>
      <w:autoSpaceDN w:val="0"/>
      <w:adjustRightInd w:val="0"/>
      <w:spacing w:line="278" w:lineRule="exact"/>
      <w:ind w:hanging="350"/>
    </w:pPr>
  </w:style>
  <w:style w:type="paragraph" w:customStyle="1" w:styleId="Style15">
    <w:name w:val="Style15"/>
    <w:basedOn w:val="Normalny"/>
    <w:uiPriority w:val="99"/>
    <w:rsid w:val="00CB0718"/>
    <w:pPr>
      <w:widowControl w:val="0"/>
      <w:autoSpaceDE w:val="0"/>
      <w:autoSpaceDN w:val="0"/>
      <w:adjustRightInd w:val="0"/>
      <w:spacing w:line="245" w:lineRule="exact"/>
    </w:pPr>
  </w:style>
  <w:style w:type="paragraph" w:customStyle="1" w:styleId="WW-Tekstpodstawowy2">
    <w:name w:val="WW-Tekst podstawowy 2"/>
    <w:basedOn w:val="Normalny"/>
    <w:rsid w:val="00CB0718"/>
    <w:pPr>
      <w:suppressAutoHyphens/>
      <w:spacing w:line="360" w:lineRule="auto"/>
    </w:pPr>
    <w:rPr>
      <w:b/>
      <w:szCs w:val="20"/>
    </w:rPr>
  </w:style>
  <w:style w:type="paragraph" w:customStyle="1" w:styleId="Standard">
    <w:name w:val="Standard"/>
    <w:rsid w:val="00CB0718"/>
    <w:pPr>
      <w:widowControl w:val="0"/>
      <w:suppressAutoHyphens/>
      <w:autoSpaceDE w:val="0"/>
      <w:spacing w:after="0" w:line="240" w:lineRule="auto"/>
      <w:ind w:left="567"/>
    </w:pPr>
    <w:rPr>
      <w:rFonts w:ascii="Arial" w:eastAsia="Times New Roman" w:hAnsi="Arial" w:cs="Times New Roman"/>
      <w:kern w:val="0"/>
      <w:sz w:val="24"/>
      <w:szCs w:val="20"/>
      <w:lang w:eastAsia="ar-SA"/>
      <w14:ligatures w14:val="none"/>
    </w:rPr>
  </w:style>
  <w:style w:type="paragraph" w:customStyle="1" w:styleId="Tekstpodstawowy24">
    <w:name w:val="Tekst podstawowy 24"/>
    <w:basedOn w:val="Normalny"/>
    <w:rsid w:val="00CB0718"/>
    <w:pPr>
      <w:overflowPunct w:val="0"/>
      <w:autoSpaceDE w:val="0"/>
      <w:autoSpaceDN w:val="0"/>
      <w:adjustRightInd w:val="0"/>
      <w:ind w:left="1276" w:hanging="1276"/>
      <w:jc w:val="both"/>
    </w:pPr>
    <w:rPr>
      <w:rFonts w:ascii="Arial" w:hAnsi="Arial"/>
      <w:szCs w:val="20"/>
    </w:rPr>
  </w:style>
  <w:style w:type="paragraph" w:customStyle="1" w:styleId="naznieksztacenialepko-plastyczneispkania">
    <w:name w:val="na zniekształcenia lepko - plastyczne i spękania."/>
    <w:basedOn w:val="Normalny"/>
    <w:rsid w:val="00CB0718"/>
    <w:pPr>
      <w:ind w:left="360"/>
    </w:pPr>
    <w:rPr>
      <w:rFonts w:ascii="Trebuchet MS" w:hAnsi="Trebuchet MS"/>
      <w:szCs w:val="20"/>
    </w:rPr>
  </w:style>
  <w:style w:type="character" w:customStyle="1" w:styleId="ZnakZnak42">
    <w:name w:val="Znak Znak42"/>
    <w:rsid w:val="00CB0718"/>
    <w:rPr>
      <w:rFonts w:ascii="Arial" w:hAnsi="Arial" w:cs="Arial" w:hint="default"/>
      <w:noProof w:val="0"/>
      <w:sz w:val="24"/>
      <w:lang w:val="en-GB"/>
    </w:rPr>
  </w:style>
  <w:style w:type="character" w:customStyle="1" w:styleId="Znak3">
    <w:name w:val="Znak3"/>
    <w:rsid w:val="00CB0718"/>
    <w:rPr>
      <w:rFonts w:ascii="Calibri" w:hAnsi="Calibri" w:cs="Arial" w:hint="default"/>
      <w:b/>
      <w:bCs w:val="0"/>
      <w:iCs/>
      <w:sz w:val="22"/>
      <w:szCs w:val="24"/>
      <w:lang w:val="pl-PL" w:eastAsia="pl-PL" w:bidi="ar-SA"/>
    </w:rPr>
  </w:style>
  <w:style w:type="character" w:customStyle="1" w:styleId="FontStyle31">
    <w:name w:val="Font Style31"/>
    <w:uiPriority w:val="99"/>
    <w:rsid w:val="00CB0718"/>
    <w:rPr>
      <w:rFonts w:ascii="Arial" w:hAnsi="Arial" w:cs="Arial" w:hint="default"/>
      <w:color w:val="000000"/>
      <w:sz w:val="20"/>
      <w:szCs w:val="20"/>
    </w:rPr>
  </w:style>
  <w:style w:type="character" w:customStyle="1" w:styleId="FontStyle30">
    <w:name w:val="Font Style30"/>
    <w:uiPriority w:val="99"/>
    <w:rsid w:val="00CB0718"/>
    <w:rPr>
      <w:rFonts w:ascii="Arial" w:hAnsi="Arial" w:cs="Arial" w:hint="default"/>
      <w:b/>
      <w:bCs/>
      <w:color w:val="000000"/>
      <w:sz w:val="20"/>
      <w:szCs w:val="20"/>
    </w:rPr>
  </w:style>
  <w:style w:type="character" w:customStyle="1" w:styleId="ZnakZnak9ZnakZnakZnakZnakZnakZnakZnakZnakZnak1">
    <w:name w:val="Znak Znak9 Znak Znak Znak Znak Znak Znak Znak Znak Znak1"/>
    <w:aliases w:val="Znak4 Znak Znak Znak Znak Znak Znak Znak Znak Znak Znak1,Znak Znak9 Znak1"/>
    <w:basedOn w:val="Domylnaczcionkaakapitu"/>
    <w:uiPriority w:val="9"/>
    <w:semiHidden/>
    <w:rsid w:val="00CB0718"/>
    <w:rPr>
      <w:rFonts w:asciiTheme="majorHAnsi" w:eastAsiaTheme="majorEastAsia" w:hAnsiTheme="majorHAnsi" w:cstheme="majorBidi"/>
      <w:b/>
      <w:bCs/>
      <w:i/>
      <w:iCs/>
      <w:color w:val="4472C4" w:themeColor="accent1"/>
      <w:sz w:val="24"/>
      <w:szCs w:val="24"/>
      <w:lang w:eastAsia="pl-PL"/>
    </w:rPr>
  </w:style>
  <w:style w:type="character" w:customStyle="1" w:styleId="TekstkomentarzaZnak1">
    <w:name w:val="Tekst komentarza Znak1"/>
    <w:aliases w:val="Znak1 Znak1,Znak11 Znak1,Znak Znak"/>
    <w:basedOn w:val="Domylnaczcionkaakapitu"/>
    <w:semiHidden/>
    <w:rsid w:val="00CB0718"/>
    <w:rPr>
      <w:rFonts w:ascii="Times New Roman" w:eastAsia="Times New Roman" w:hAnsi="Times New Roman" w:cs="Times New Roman"/>
      <w:sz w:val="20"/>
      <w:szCs w:val="20"/>
      <w:lang w:eastAsia="pl-PL"/>
    </w:rPr>
  </w:style>
  <w:style w:type="character" w:customStyle="1" w:styleId="StopkaZnak1">
    <w:name w:val="Stopka Znak1"/>
    <w:aliases w:val="Znak2 Znak1,Znak21 Znak1"/>
    <w:basedOn w:val="Domylnaczcionkaakapitu"/>
    <w:semiHidden/>
    <w:rsid w:val="00CB0718"/>
    <w:rPr>
      <w:rFonts w:ascii="Times New Roman" w:eastAsia="Times New Roman" w:hAnsi="Times New Roman" w:cs="Times New Roman"/>
      <w:sz w:val="24"/>
      <w:szCs w:val="24"/>
      <w:lang w:eastAsia="pl-PL"/>
    </w:rPr>
  </w:style>
  <w:style w:type="character" w:customStyle="1" w:styleId="TekstpodstawowyZnak1">
    <w:name w:val="Tekst podstawowy Znak1"/>
    <w:aliases w:val="Znak9 Znak1,Znak3 Znak Znak Znak Znak Znak Znak1,Znak3 Znak Znak Znak Znak Znak Znak Zna Znak1,Znak3 Znak Znak Znak Znak Znak1,Znak3 Znak Znak Znak Znak Znak Znak Znak Znak1,Znak3 Znak Znak Znak Znak Znak11"/>
    <w:basedOn w:val="Domylnaczcionkaakapitu"/>
    <w:uiPriority w:val="99"/>
    <w:semiHidden/>
    <w:rsid w:val="00CB0718"/>
    <w:rPr>
      <w:rFonts w:ascii="Times New Roman" w:eastAsia="Times New Roman" w:hAnsi="Times New Roman" w:cs="Times New Roman"/>
      <w:sz w:val="24"/>
      <w:szCs w:val="24"/>
      <w:lang w:eastAsia="pl-PL"/>
    </w:rPr>
  </w:style>
  <w:style w:type="character" w:customStyle="1" w:styleId="TekstpodstawowywcityZnak1">
    <w:name w:val="Tekst podstawowy wcięty Znak1"/>
    <w:aliases w:val="Znak10 Znak1"/>
    <w:basedOn w:val="Domylnaczcionkaakapitu"/>
    <w:uiPriority w:val="99"/>
    <w:semiHidden/>
    <w:rsid w:val="00CB0718"/>
    <w:rPr>
      <w:rFonts w:ascii="Times New Roman" w:eastAsia="Times New Roman" w:hAnsi="Times New Roman" w:cs="Times New Roman"/>
      <w:sz w:val="24"/>
      <w:szCs w:val="24"/>
      <w:lang w:eastAsia="pl-PL"/>
    </w:rPr>
  </w:style>
  <w:style w:type="character" w:customStyle="1" w:styleId="Tekstpodstawowy2Znak1">
    <w:name w:val="Tekst podstawowy 2 Znak1"/>
    <w:aliases w:val="Tekst podstawowy 22 Znak1,Znak Znak7 Znak1,Znak Znak8 Znak,Znak Znak41 Znak1,Znak Znak4 Znak1"/>
    <w:basedOn w:val="Domylnaczcionkaakapitu"/>
    <w:semiHidden/>
    <w:rsid w:val="00CB0718"/>
    <w:rPr>
      <w:rFonts w:ascii="Times New Roman" w:eastAsia="Times New Roman" w:hAnsi="Times New Roman" w:cs="Times New Roman"/>
      <w:sz w:val="24"/>
      <w:szCs w:val="24"/>
      <w:lang w:eastAsia="pl-PL"/>
    </w:rPr>
  </w:style>
  <w:style w:type="paragraph" w:styleId="Poprawka">
    <w:name w:val="Revision"/>
    <w:hidden/>
    <w:uiPriority w:val="99"/>
    <w:semiHidden/>
    <w:rsid w:val="00CB0718"/>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abc">
    <w:name w:val="abc"/>
    <w:basedOn w:val="Normalny"/>
    <w:uiPriority w:val="99"/>
    <w:rsid w:val="00CB0718"/>
    <w:pPr>
      <w:widowControl w:val="0"/>
      <w:numPr>
        <w:numId w:val="5"/>
      </w:numPr>
      <w:tabs>
        <w:tab w:val="left" w:pos="851"/>
      </w:tabs>
      <w:jc w:val="both"/>
    </w:pPr>
    <w:rPr>
      <w:rFonts w:ascii="SwitzerlandLight" w:hAnsi="SwitzerlandLight"/>
      <w:sz w:val="20"/>
      <w:szCs w:val="20"/>
    </w:rPr>
  </w:style>
  <w:style w:type="paragraph" w:customStyle="1" w:styleId="Bezwci">
    <w:name w:val="Bez wcięć"/>
    <w:basedOn w:val="Normalny"/>
    <w:rsid w:val="00CB0718"/>
    <w:pPr>
      <w:widowControl w:val="0"/>
      <w:jc w:val="both"/>
    </w:pPr>
    <w:rPr>
      <w:rFonts w:ascii="SwitzerlandLight" w:hAnsi="SwitzerlandLight"/>
      <w:kern w:val="16"/>
      <w:sz w:val="20"/>
      <w:szCs w:val="20"/>
    </w:rPr>
  </w:style>
  <w:style w:type="paragraph" w:customStyle="1" w:styleId="tabelanorm">
    <w:name w:val="tabela_norm"/>
    <w:basedOn w:val="Normalny"/>
    <w:rsid w:val="00CB0718"/>
    <w:rPr>
      <w:sz w:val="20"/>
    </w:rPr>
  </w:style>
  <w:style w:type="character" w:customStyle="1" w:styleId="Znak32">
    <w:name w:val="Znak32"/>
    <w:uiPriority w:val="99"/>
    <w:rsid w:val="00CB0718"/>
    <w:rPr>
      <w:rFonts w:ascii="Calibri" w:hAnsi="Calibri" w:cs="Calibri"/>
      <w:b/>
      <w:bCs/>
      <w:sz w:val="24"/>
      <w:szCs w:val="24"/>
      <w:lang w:val="pl-PL" w:eastAsia="pl-PL"/>
    </w:rPr>
  </w:style>
  <w:style w:type="paragraph" w:styleId="HTML-wstpniesformatowany">
    <w:name w:val="HTML Preformatted"/>
    <w:basedOn w:val="Normalny"/>
    <w:link w:val="HTML-wstpniesformatowanyZnak"/>
    <w:uiPriority w:val="99"/>
    <w:unhideWhenUsed/>
    <w:rsid w:val="00CB0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CB0718"/>
    <w:rPr>
      <w:rFonts w:ascii="Courier New" w:eastAsia="Times New Roman" w:hAnsi="Courier New" w:cs="Courier New"/>
      <w:kern w:val="0"/>
      <w:sz w:val="20"/>
      <w:szCs w:val="20"/>
      <w:lang w:eastAsia="pl-PL"/>
      <w14:ligatures w14:val="none"/>
    </w:rPr>
  </w:style>
  <w:style w:type="paragraph" w:customStyle="1" w:styleId="PNTekstpodstawowy">
    <w:name w:val="PN Tekst podstawowy"/>
    <w:rsid w:val="00CB0718"/>
    <w:pPr>
      <w:spacing w:before="240" w:after="0" w:line="240" w:lineRule="auto"/>
    </w:pPr>
    <w:rPr>
      <w:rFonts w:ascii="Arial" w:eastAsia="Times New Roman" w:hAnsi="Arial" w:cs="Times New Roman"/>
      <w:kern w:val="0"/>
      <w:sz w:val="20"/>
      <w:szCs w:val="20"/>
      <w:lang w:eastAsia="pl-PL"/>
      <w14:ligatures w14:val="none"/>
    </w:rPr>
  </w:style>
  <w:style w:type="numbering" w:customStyle="1" w:styleId="Bezlisty1">
    <w:name w:val="Bez listy1"/>
    <w:next w:val="Bezlisty"/>
    <w:uiPriority w:val="99"/>
    <w:semiHidden/>
    <w:unhideWhenUsed/>
    <w:rsid w:val="00CB0718"/>
  </w:style>
  <w:style w:type="paragraph" w:customStyle="1" w:styleId="Apunkt">
    <w:name w:val="A punkt"/>
    <w:next w:val="Normalny"/>
    <w:autoRedefine/>
    <w:rsid w:val="00CB0718"/>
    <w:pPr>
      <w:spacing w:before="120" w:after="120" w:line="240" w:lineRule="auto"/>
      <w:ind w:left="-57"/>
      <w:jc w:val="both"/>
    </w:pPr>
    <w:rPr>
      <w:rFonts w:ascii="Times New Roman" w:eastAsia="Times New Roman" w:hAnsi="Times New Roman" w:cs="Times New Roman"/>
      <w:b/>
      <w:kern w:val="0"/>
      <w:sz w:val="20"/>
      <w:szCs w:val="20"/>
      <w:lang w:eastAsia="pl-PL"/>
      <w14:ligatures w14:val="none"/>
    </w:rPr>
  </w:style>
  <w:style w:type="paragraph" w:customStyle="1" w:styleId="Bpodpunkt">
    <w:name w:val="B podpunkt"/>
    <w:next w:val="Normalny"/>
    <w:link w:val="BpodpunktZnak1"/>
    <w:autoRedefine/>
    <w:rsid w:val="00CB0718"/>
    <w:pPr>
      <w:keepNext/>
      <w:spacing w:before="120" w:after="0" w:line="240" w:lineRule="auto"/>
      <w:jc w:val="both"/>
    </w:pPr>
    <w:rPr>
      <w:rFonts w:ascii="Calibri" w:eastAsia="Times New Roman" w:hAnsi="Calibri" w:cs="Times New Roman"/>
      <w:b/>
      <w:bCs/>
      <w:iCs/>
      <w:kern w:val="0"/>
      <w:sz w:val="20"/>
      <w:szCs w:val="20"/>
      <w:lang w:eastAsia="pl-PL"/>
      <w14:ligatures w14:val="none"/>
    </w:rPr>
  </w:style>
  <w:style w:type="paragraph" w:customStyle="1" w:styleId="Crozdz">
    <w:name w:val="C rozdz"/>
    <w:next w:val="Apunkt"/>
    <w:rsid w:val="00CB0718"/>
    <w:pPr>
      <w:spacing w:after="0" w:line="240" w:lineRule="auto"/>
      <w:jc w:val="center"/>
    </w:pPr>
    <w:rPr>
      <w:rFonts w:ascii="Times New Roman" w:eastAsia="Times New Roman" w:hAnsi="Times New Roman" w:cs="Times New Roman"/>
      <w:b/>
      <w:i/>
      <w:caps/>
      <w:kern w:val="0"/>
      <w:sz w:val="72"/>
      <w:szCs w:val="20"/>
      <w:lang w:eastAsia="pl-PL"/>
      <w14:ligatures w14:val="none"/>
    </w:rPr>
  </w:style>
  <w:style w:type="paragraph" w:customStyle="1" w:styleId="Dpodrozdz">
    <w:name w:val="D podrozdz"/>
    <w:next w:val="Apunkt"/>
    <w:rsid w:val="00CB0718"/>
    <w:pPr>
      <w:shd w:val="pct20" w:color="auto" w:fill="auto"/>
      <w:spacing w:after="0" w:line="240" w:lineRule="auto"/>
      <w:jc w:val="center"/>
    </w:pPr>
    <w:rPr>
      <w:rFonts w:ascii="Arial" w:eastAsia="Times New Roman" w:hAnsi="Arial" w:cs="Times New Roman"/>
      <w:b/>
      <w:caps/>
      <w:kern w:val="0"/>
      <w:sz w:val="28"/>
      <w:szCs w:val="20"/>
      <w:lang w:eastAsia="pl-PL"/>
      <w14:ligatures w14:val="none"/>
    </w:rPr>
  </w:style>
  <w:style w:type="paragraph" w:customStyle="1" w:styleId="Tabele">
    <w:name w:val="Tabele"/>
    <w:basedOn w:val="Normalny"/>
    <w:rsid w:val="00CB0718"/>
    <w:pPr>
      <w:jc w:val="both"/>
    </w:pPr>
    <w:rPr>
      <w:sz w:val="20"/>
      <w:szCs w:val="20"/>
    </w:rPr>
  </w:style>
  <w:style w:type="paragraph" w:styleId="Mapadokumentu">
    <w:name w:val="Document Map"/>
    <w:basedOn w:val="Normalny"/>
    <w:link w:val="MapadokumentuZnak"/>
    <w:rsid w:val="00CB0718"/>
    <w:pPr>
      <w:shd w:val="clear" w:color="auto" w:fill="000080"/>
      <w:spacing w:line="360" w:lineRule="auto"/>
      <w:jc w:val="both"/>
    </w:pPr>
    <w:rPr>
      <w:rFonts w:ascii="Tahoma" w:hAnsi="Tahoma"/>
      <w:szCs w:val="20"/>
    </w:rPr>
  </w:style>
  <w:style w:type="character" w:customStyle="1" w:styleId="MapadokumentuZnak">
    <w:name w:val="Mapa dokumentu Znak"/>
    <w:basedOn w:val="Domylnaczcionkaakapitu"/>
    <w:link w:val="Mapadokumentu"/>
    <w:rsid w:val="00CB0718"/>
    <w:rPr>
      <w:rFonts w:ascii="Tahoma" w:eastAsia="Times New Roman" w:hAnsi="Tahoma" w:cs="Times New Roman"/>
      <w:kern w:val="0"/>
      <w:sz w:val="24"/>
      <w:szCs w:val="20"/>
      <w:shd w:val="clear" w:color="auto" w:fill="000080"/>
      <w:lang w:eastAsia="pl-PL"/>
      <w14:ligatures w14:val="none"/>
    </w:rPr>
  </w:style>
  <w:style w:type="paragraph" w:customStyle="1" w:styleId="A5">
    <w:name w:val="A5"/>
    <w:basedOn w:val="Normalny"/>
    <w:next w:val="Normalny"/>
    <w:autoRedefine/>
    <w:rsid w:val="00CB0718"/>
    <w:pPr>
      <w:spacing w:line="360" w:lineRule="auto"/>
      <w:jc w:val="both"/>
    </w:pPr>
    <w:rPr>
      <w:bCs/>
      <w:sz w:val="20"/>
      <w:szCs w:val="20"/>
    </w:rPr>
  </w:style>
  <w:style w:type="paragraph" w:customStyle="1" w:styleId="A3">
    <w:name w:val="A3"/>
    <w:next w:val="Normalny"/>
    <w:autoRedefine/>
    <w:rsid w:val="00CB0718"/>
    <w:pPr>
      <w:spacing w:before="120" w:after="120" w:line="240" w:lineRule="auto"/>
    </w:pPr>
    <w:rPr>
      <w:rFonts w:ascii="Times New Roman" w:eastAsia="Times New Roman" w:hAnsi="Times New Roman" w:cs="Times New Roman"/>
      <w:b/>
      <w:caps/>
      <w:kern w:val="0"/>
      <w:sz w:val="20"/>
      <w:szCs w:val="20"/>
      <w:lang w:eastAsia="pl-PL"/>
      <w14:ligatures w14:val="none"/>
    </w:rPr>
  </w:style>
  <w:style w:type="paragraph" w:customStyle="1" w:styleId="A4">
    <w:name w:val="A4"/>
    <w:basedOn w:val="Normalny"/>
    <w:next w:val="Normalny"/>
    <w:rsid w:val="00CB0718"/>
    <w:pPr>
      <w:spacing w:line="360" w:lineRule="auto"/>
      <w:jc w:val="both"/>
    </w:pPr>
    <w:rPr>
      <w:b/>
      <w:i/>
      <w:szCs w:val="20"/>
    </w:rPr>
  </w:style>
  <w:style w:type="paragraph" w:styleId="Tekstblokowy">
    <w:name w:val="Block Text"/>
    <w:basedOn w:val="Standardowytekst"/>
    <w:rsid w:val="00CB0718"/>
    <w:pPr>
      <w:overflowPunct/>
      <w:autoSpaceDE/>
      <w:autoSpaceDN/>
      <w:adjustRightInd/>
      <w:spacing w:line="360" w:lineRule="auto"/>
      <w:ind w:left="284" w:right="-11" w:hanging="284"/>
      <w:textAlignment w:val="auto"/>
    </w:pPr>
    <w:rPr>
      <w:sz w:val="22"/>
    </w:rPr>
  </w:style>
  <w:style w:type="paragraph" w:styleId="Indeks1">
    <w:name w:val="index 1"/>
    <w:basedOn w:val="Normalny"/>
    <w:next w:val="Normalny"/>
    <w:autoRedefine/>
    <w:rsid w:val="00CB0718"/>
    <w:pPr>
      <w:spacing w:line="360" w:lineRule="auto"/>
      <w:ind w:left="240" w:hanging="240"/>
      <w:jc w:val="both"/>
    </w:pPr>
    <w:rPr>
      <w:szCs w:val="20"/>
    </w:rPr>
  </w:style>
  <w:style w:type="paragraph" w:styleId="Indeks2">
    <w:name w:val="index 2"/>
    <w:basedOn w:val="Normalny"/>
    <w:next w:val="Normalny"/>
    <w:autoRedefine/>
    <w:rsid w:val="00CB0718"/>
    <w:pPr>
      <w:spacing w:line="360" w:lineRule="auto"/>
      <w:ind w:left="480" w:hanging="240"/>
      <w:jc w:val="both"/>
    </w:pPr>
    <w:rPr>
      <w:szCs w:val="20"/>
    </w:rPr>
  </w:style>
  <w:style w:type="paragraph" w:styleId="Indeks3">
    <w:name w:val="index 3"/>
    <w:basedOn w:val="Normalny"/>
    <w:next w:val="Normalny"/>
    <w:autoRedefine/>
    <w:rsid w:val="00CB0718"/>
    <w:pPr>
      <w:spacing w:line="360" w:lineRule="auto"/>
      <w:ind w:left="720" w:hanging="240"/>
      <w:jc w:val="both"/>
    </w:pPr>
    <w:rPr>
      <w:szCs w:val="20"/>
    </w:rPr>
  </w:style>
  <w:style w:type="paragraph" w:styleId="Indeks4">
    <w:name w:val="index 4"/>
    <w:basedOn w:val="Normalny"/>
    <w:next w:val="Normalny"/>
    <w:autoRedefine/>
    <w:rsid w:val="00CB0718"/>
    <w:pPr>
      <w:spacing w:line="360" w:lineRule="auto"/>
      <w:ind w:left="960" w:hanging="240"/>
      <w:jc w:val="both"/>
    </w:pPr>
    <w:rPr>
      <w:szCs w:val="20"/>
    </w:rPr>
  </w:style>
  <w:style w:type="paragraph" w:styleId="Indeks5">
    <w:name w:val="index 5"/>
    <w:basedOn w:val="Normalny"/>
    <w:next w:val="Normalny"/>
    <w:autoRedefine/>
    <w:rsid w:val="00CB0718"/>
    <w:pPr>
      <w:spacing w:line="360" w:lineRule="auto"/>
      <w:ind w:left="1200" w:hanging="240"/>
      <w:jc w:val="both"/>
    </w:pPr>
    <w:rPr>
      <w:szCs w:val="20"/>
    </w:rPr>
  </w:style>
  <w:style w:type="paragraph" w:styleId="Indeks6">
    <w:name w:val="index 6"/>
    <w:basedOn w:val="Normalny"/>
    <w:next w:val="Normalny"/>
    <w:autoRedefine/>
    <w:rsid w:val="00CB0718"/>
    <w:pPr>
      <w:spacing w:line="360" w:lineRule="auto"/>
      <w:ind w:left="1440" w:hanging="240"/>
      <w:jc w:val="both"/>
    </w:pPr>
    <w:rPr>
      <w:szCs w:val="20"/>
    </w:rPr>
  </w:style>
  <w:style w:type="paragraph" w:styleId="Indeks7">
    <w:name w:val="index 7"/>
    <w:basedOn w:val="Normalny"/>
    <w:next w:val="Normalny"/>
    <w:autoRedefine/>
    <w:rsid w:val="00CB0718"/>
    <w:pPr>
      <w:spacing w:line="360" w:lineRule="auto"/>
      <w:ind w:left="1680" w:hanging="240"/>
      <w:jc w:val="both"/>
    </w:pPr>
    <w:rPr>
      <w:szCs w:val="20"/>
    </w:rPr>
  </w:style>
  <w:style w:type="paragraph" w:styleId="Indeks8">
    <w:name w:val="index 8"/>
    <w:basedOn w:val="Normalny"/>
    <w:next w:val="Normalny"/>
    <w:autoRedefine/>
    <w:rsid w:val="00CB0718"/>
    <w:pPr>
      <w:spacing w:line="360" w:lineRule="auto"/>
      <w:ind w:left="1920" w:hanging="240"/>
      <w:jc w:val="both"/>
    </w:pPr>
    <w:rPr>
      <w:szCs w:val="20"/>
    </w:rPr>
  </w:style>
  <w:style w:type="paragraph" w:styleId="Indeks9">
    <w:name w:val="index 9"/>
    <w:basedOn w:val="Normalny"/>
    <w:next w:val="Normalny"/>
    <w:autoRedefine/>
    <w:rsid w:val="00CB0718"/>
    <w:pPr>
      <w:spacing w:line="360" w:lineRule="auto"/>
      <w:ind w:left="2160" w:hanging="240"/>
      <w:jc w:val="both"/>
    </w:pPr>
    <w:rPr>
      <w:szCs w:val="20"/>
    </w:rPr>
  </w:style>
  <w:style w:type="paragraph" w:styleId="Nagwekindeksu">
    <w:name w:val="index heading"/>
    <w:basedOn w:val="Normalny"/>
    <w:next w:val="Indeks1"/>
    <w:rsid w:val="00CB0718"/>
    <w:pPr>
      <w:spacing w:line="360" w:lineRule="auto"/>
      <w:jc w:val="both"/>
    </w:pPr>
    <w:rPr>
      <w:szCs w:val="20"/>
    </w:rPr>
  </w:style>
  <w:style w:type="paragraph" w:customStyle="1" w:styleId="FR1">
    <w:name w:val="FR1"/>
    <w:rsid w:val="00CB0718"/>
    <w:pPr>
      <w:widowControl w:val="0"/>
      <w:autoSpaceDE w:val="0"/>
      <w:autoSpaceDN w:val="0"/>
      <w:adjustRightInd w:val="0"/>
      <w:spacing w:after="0" w:line="360" w:lineRule="auto"/>
    </w:pPr>
    <w:rPr>
      <w:rFonts w:ascii="Arial" w:eastAsia="Times New Roman" w:hAnsi="Arial" w:cs="Arial"/>
      <w:kern w:val="0"/>
      <w:sz w:val="16"/>
      <w:szCs w:val="16"/>
      <w:lang w:eastAsia="pl-PL"/>
      <w14:ligatures w14:val="none"/>
    </w:rPr>
  </w:style>
  <w:style w:type="paragraph" w:customStyle="1" w:styleId="Asia1">
    <w:name w:val="Asia_1"/>
    <w:basedOn w:val="Normalny"/>
    <w:rsid w:val="00CB0718"/>
    <w:pPr>
      <w:numPr>
        <w:numId w:val="6"/>
      </w:numPr>
      <w:spacing w:line="360" w:lineRule="auto"/>
      <w:jc w:val="both"/>
    </w:pPr>
    <w:rPr>
      <w:b/>
      <w:caps/>
      <w:sz w:val="20"/>
      <w:szCs w:val="20"/>
    </w:rPr>
  </w:style>
  <w:style w:type="paragraph" w:customStyle="1" w:styleId="Asia2">
    <w:name w:val="Asia_2"/>
    <w:basedOn w:val="Nagwek2"/>
    <w:rsid w:val="00CB0718"/>
    <w:pPr>
      <w:numPr>
        <w:ilvl w:val="1"/>
        <w:numId w:val="6"/>
      </w:numPr>
      <w:spacing w:after="60" w:line="360" w:lineRule="auto"/>
    </w:pPr>
    <w:rPr>
      <w:i/>
      <w:sz w:val="20"/>
    </w:rPr>
  </w:style>
  <w:style w:type="paragraph" w:customStyle="1" w:styleId="Asiabezwcicia">
    <w:name w:val="Asia_bez wcięcia"/>
    <w:basedOn w:val="Normalny"/>
    <w:rsid w:val="00CB0718"/>
    <w:pPr>
      <w:spacing w:line="360" w:lineRule="auto"/>
      <w:jc w:val="both"/>
    </w:pPr>
    <w:rPr>
      <w:sz w:val="20"/>
      <w:szCs w:val="20"/>
    </w:rPr>
  </w:style>
  <w:style w:type="character" w:customStyle="1" w:styleId="BpodpunktZnak1">
    <w:name w:val="B podpunkt Znak1"/>
    <w:link w:val="Bpodpunkt"/>
    <w:rsid w:val="00CB0718"/>
    <w:rPr>
      <w:rFonts w:ascii="Calibri" w:eastAsia="Times New Roman" w:hAnsi="Calibri" w:cs="Times New Roman"/>
      <w:b/>
      <w:bCs/>
      <w:iCs/>
      <w:kern w:val="0"/>
      <w:sz w:val="20"/>
      <w:szCs w:val="20"/>
      <w:lang w:eastAsia="pl-PL"/>
      <w14:ligatures w14:val="none"/>
    </w:rPr>
  </w:style>
  <w:style w:type="character" w:customStyle="1" w:styleId="StylIwonyZnak">
    <w:name w:val="Styl Iwony Znak"/>
    <w:link w:val="StylIwony"/>
    <w:rsid w:val="00CB0718"/>
    <w:rPr>
      <w:rFonts w:ascii="Bookman Old Style" w:eastAsia="Times New Roman" w:hAnsi="Bookman Old Style" w:cs="Times New Roman"/>
      <w:kern w:val="0"/>
      <w:sz w:val="24"/>
      <w:szCs w:val="20"/>
      <w:lang w:eastAsia="pl-PL"/>
      <w14:ligatures w14:val="none"/>
    </w:rPr>
  </w:style>
  <w:style w:type="table" w:customStyle="1" w:styleId="Tabela-Siatka1">
    <w:name w:val="Tabela - Siatka1"/>
    <w:basedOn w:val="Standardowy"/>
    <w:next w:val="Tabela-Siatka"/>
    <w:uiPriority w:val="59"/>
    <w:rsid w:val="00CB0718"/>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chnical4">
    <w:name w:val="Technical 4"/>
    <w:rsid w:val="00CB0718"/>
    <w:pPr>
      <w:tabs>
        <w:tab w:val="left" w:pos="-720"/>
      </w:tabs>
      <w:suppressAutoHyphens/>
      <w:spacing w:after="0" w:line="240" w:lineRule="auto"/>
    </w:pPr>
    <w:rPr>
      <w:rFonts w:ascii="Courier" w:eastAsia="Times New Roman" w:hAnsi="Courier" w:cs="Times New Roman"/>
      <w:b/>
      <w:kern w:val="0"/>
      <w:sz w:val="24"/>
      <w:szCs w:val="20"/>
      <w:lang w:val="en-US" w:eastAsia="pl-PL"/>
      <w14:ligatures w14:val="none"/>
    </w:rPr>
  </w:style>
  <w:style w:type="paragraph" w:customStyle="1" w:styleId="Spistreci10">
    <w:name w:val="Spis treści 1["/>
    <w:basedOn w:val="Normalny"/>
    <w:next w:val="Normalny"/>
    <w:rsid w:val="00CB0718"/>
    <w:pPr>
      <w:widowControl w:val="0"/>
      <w:spacing w:before="120" w:after="120"/>
    </w:pPr>
    <w:rPr>
      <w:b/>
      <w:bCs/>
      <w:caps/>
      <w:sz w:val="20"/>
      <w:szCs w:val="20"/>
    </w:rPr>
  </w:style>
  <w:style w:type="character" w:customStyle="1" w:styleId="HeaderChar">
    <w:name w:val="Header Char"/>
    <w:locked/>
    <w:rsid w:val="00CB0718"/>
    <w:rPr>
      <w:rFonts w:cs="Times New Roman"/>
    </w:rPr>
  </w:style>
  <w:style w:type="character" w:customStyle="1" w:styleId="FooterChar">
    <w:name w:val="Footer Char"/>
    <w:locked/>
    <w:rsid w:val="00CB0718"/>
    <w:rPr>
      <w:rFonts w:cs="Times New Roman"/>
    </w:rPr>
  </w:style>
  <w:style w:type="paragraph" w:customStyle="1" w:styleId="Tekstpodstawowywcity0">
    <w:name w:val="Tekst podstawowy wci?ty"/>
    <w:basedOn w:val="Normalny"/>
    <w:rsid w:val="00CB0718"/>
    <w:pPr>
      <w:overflowPunct w:val="0"/>
      <w:autoSpaceDE w:val="0"/>
      <w:autoSpaceDN w:val="0"/>
      <w:adjustRightInd w:val="0"/>
      <w:ind w:firstLine="708"/>
      <w:jc w:val="both"/>
      <w:textAlignment w:val="baseline"/>
    </w:pPr>
    <w:rPr>
      <w:rFonts w:ascii="Arial" w:hAnsi="Arial"/>
      <w:szCs w:val="20"/>
    </w:rPr>
  </w:style>
  <w:style w:type="paragraph" w:customStyle="1" w:styleId="p1">
    <w:name w:val="p1"/>
    <w:basedOn w:val="Normalny"/>
    <w:rsid w:val="00CB0718"/>
    <w:pPr>
      <w:widowControl w:val="0"/>
      <w:tabs>
        <w:tab w:val="left" w:pos="720"/>
      </w:tabs>
      <w:spacing w:line="240" w:lineRule="atLeast"/>
    </w:pPr>
    <w:rPr>
      <w:snapToGrid w:val="0"/>
      <w:szCs w:val="20"/>
    </w:rPr>
  </w:style>
  <w:style w:type="paragraph" w:customStyle="1" w:styleId="p7">
    <w:name w:val="p7"/>
    <w:basedOn w:val="Normalny"/>
    <w:rsid w:val="00CB0718"/>
    <w:pPr>
      <w:widowControl w:val="0"/>
      <w:tabs>
        <w:tab w:val="left" w:pos="2380"/>
        <w:tab w:val="left" w:pos="2900"/>
      </w:tabs>
      <w:spacing w:line="240" w:lineRule="atLeast"/>
      <w:ind w:left="940"/>
    </w:pPr>
    <w:rPr>
      <w:snapToGrid w:val="0"/>
      <w:szCs w:val="20"/>
    </w:rPr>
  </w:style>
  <w:style w:type="paragraph" w:customStyle="1" w:styleId="t18">
    <w:name w:val="t18"/>
    <w:basedOn w:val="Normalny"/>
    <w:rsid w:val="00CB0718"/>
    <w:pPr>
      <w:widowControl w:val="0"/>
      <w:spacing w:line="240" w:lineRule="atLeast"/>
    </w:pPr>
    <w:rPr>
      <w:snapToGrid w:val="0"/>
      <w:szCs w:val="20"/>
    </w:rPr>
  </w:style>
  <w:style w:type="paragraph" w:customStyle="1" w:styleId="p23">
    <w:name w:val="p23"/>
    <w:basedOn w:val="Normalny"/>
    <w:rsid w:val="00CB0718"/>
    <w:pPr>
      <w:widowControl w:val="0"/>
      <w:tabs>
        <w:tab w:val="left" w:pos="3540"/>
      </w:tabs>
      <w:spacing w:line="220" w:lineRule="atLeast"/>
      <w:ind w:left="1520"/>
    </w:pPr>
    <w:rPr>
      <w:snapToGrid w:val="0"/>
      <w:szCs w:val="20"/>
    </w:rPr>
  </w:style>
  <w:style w:type="paragraph" w:customStyle="1" w:styleId="p24">
    <w:name w:val="p24"/>
    <w:basedOn w:val="Normalny"/>
    <w:rsid w:val="00CB0718"/>
    <w:pPr>
      <w:widowControl w:val="0"/>
      <w:tabs>
        <w:tab w:val="left" w:pos="2940"/>
        <w:tab w:val="left" w:pos="3280"/>
      </w:tabs>
      <w:spacing w:line="240" w:lineRule="atLeast"/>
      <w:ind w:left="1872" w:hanging="432"/>
    </w:pPr>
    <w:rPr>
      <w:snapToGrid w:val="0"/>
      <w:szCs w:val="20"/>
    </w:rPr>
  </w:style>
  <w:style w:type="paragraph" w:customStyle="1" w:styleId="p25">
    <w:name w:val="p25"/>
    <w:basedOn w:val="Normalny"/>
    <w:rsid w:val="00CB0718"/>
    <w:pPr>
      <w:widowControl w:val="0"/>
      <w:tabs>
        <w:tab w:val="left" w:pos="3620"/>
      </w:tabs>
      <w:spacing w:line="240" w:lineRule="atLeast"/>
      <w:ind w:left="1440" w:firstLine="720"/>
    </w:pPr>
    <w:rPr>
      <w:snapToGrid w:val="0"/>
      <w:szCs w:val="20"/>
    </w:rPr>
  </w:style>
  <w:style w:type="numbering" w:customStyle="1" w:styleId="Bezlisty11">
    <w:name w:val="Bez listy11"/>
    <w:next w:val="Bezlisty"/>
    <w:uiPriority w:val="99"/>
    <w:semiHidden/>
    <w:rsid w:val="00CB0718"/>
  </w:style>
  <w:style w:type="paragraph" w:customStyle="1" w:styleId="TabName">
    <w:name w:val="TabName"/>
    <w:basedOn w:val="Normalny"/>
    <w:next w:val="Normalny"/>
    <w:rsid w:val="00CB0718"/>
    <w:pPr>
      <w:keepNext/>
      <w:spacing w:before="240" w:after="120" w:line="360" w:lineRule="auto"/>
      <w:ind w:left="964" w:hanging="964"/>
      <w:jc w:val="both"/>
    </w:pPr>
    <w:rPr>
      <w:szCs w:val="20"/>
    </w:rPr>
  </w:style>
  <w:style w:type="paragraph" w:customStyle="1" w:styleId="P3nizej">
    <w:name w:val="Pó3nizej"/>
    <w:basedOn w:val="Normalny"/>
    <w:rsid w:val="00CB0718"/>
    <w:pPr>
      <w:widowControl w:val="0"/>
      <w:tabs>
        <w:tab w:val="left" w:pos="567"/>
      </w:tabs>
      <w:spacing w:before="120"/>
    </w:pPr>
    <w:rPr>
      <w:rFonts w:ascii="Arial" w:hAnsi="Arial"/>
      <w:sz w:val="20"/>
      <w:szCs w:val="20"/>
    </w:rPr>
  </w:style>
  <w:style w:type="paragraph" w:customStyle="1" w:styleId="podpis">
    <w:name w:val="podpis"/>
    <w:basedOn w:val="Normalny"/>
    <w:rsid w:val="00CB0718"/>
    <w:pPr>
      <w:widowControl w:val="0"/>
    </w:pPr>
    <w:rPr>
      <w:snapToGrid w:val="0"/>
      <w:szCs w:val="20"/>
    </w:rPr>
  </w:style>
  <w:style w:type="paragraph" w:customStyle="1" w:styleId="Style14">
    <w:name w:val="Style14"/>
    <w:basedOn w:val="Normalny"/>
    <w:rsid w:val="00CB0718"/>
    <w:pPr>
      <w:spacing w:before="120" w:line="360" w:lineRule="auto"/>
      <w:jc w:val="both"/>
    </w:pPr>
    <w:rPr>
      <w:szCs w:val="20"/>
    </w:rPr>
  </w:style>
  <w:style w:type="paragraph" w:customStyle="1" w:styleId="p11">
    <w:name w:val="p11"/>
    <w:basedOn w:val="Normalny"/>
    <w:rsid w:val="00CB0718"/>
    <w:pPr>
      <w:tabs>
        <w:tab w:val="left" w:pos="1440"/>
      </w:tabs>
      <w:spacing w:line="240" w:lineRule="atLeast"/>
    </w:pPr>
    <w:rPr>
      <w:szCs w:val="20"/>
    </w:rPr>
  </w:style>
  <w:style w:type="paragraph" w:customStyle="1" w:styleId="p13">
    <w:name w:val="p13"/>
    <w:basedOn w:val="Normalny"/>
    <w:rsid w:val="00CB0718"/>
    <w:pPr>
      <w:tabs>
        <w:tab w:val="left" w:pos="680"/>
        <w:tab w:val="left" w:pos="1040"/>
      </w:tabs>
      <w:spacing w:line="240" w:lineRule="atLeast"/>
      <w:ind w:left="432" w:hanging="288"/>
    </w:pPr>
    <w:rPr>
      <w:szCs w:val="20"/>
    </w:rPr>
  </w:style>
  <w:style w:type="paragraph" w:customStyle="1" w:styleId="Tekstpodstawowy31">
    <w:name w:val="Tekst podstawowy 31"/>
    <w:basedOn w:val="Normalny"/>
    <w:rsid w:val="00CB0718"/>
    <w:pPr>
      <w:jc w:val="both"/>
    </w:pPr>
    <w:rPr>
      <w:szCs w:val="20"/>
    </w:rPr>
  </w:style>
  <w:style w:type="table" w:customStyle="1" w:styleId="Tabela-Siatka11">
    <w:name w:val="Tabela - Siatka11"/>
    <w:basedOn w:val="Standardowy"/>
    <w:next w:val="Tabela-Siatka"/>
    <w:uiPriority w:val="59"/>
    <w:rsid w:val="00CB0718"/>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3">
    <w:name w:val="WW-Tekst podstawowy 3"/>
    <w:basedOn w:val="Normalny"/>
    <w:rsid w:val="00CB0718"/>
    <w:pPr>
      <w:suppressAutoHyphens/>
    </w:pPr>
    <w:rPr>
      <w:szCs w:val="20"/>
    </w:rPr>
  </w:style>
  <w:style w:type="paragraph" w:customStyle="1" w:styleId="a2">
    <w:name w:val="a2"/>
    <w:basedOn w:val="Normalny"/>
    <w:rsid w:val="00CB0718"/>
    <w:pPr>
      <w:suppressAutoHyphens/>
      <w:spacing w:after="120" w:line="300" w:lineRule="atLeast"/>
      <w:ind w:left="283" w:hanging="283"/>
      <w:jc w:val="both"/>
    </w:pPr>
    <w:rPr>
      <w:rFonts w:ascii="Arial" w:hAnsi="Arial"/>
      <w:bCs/>
      <w:szCs w:val="20"/>
      <w:lang w:eastAsia="ar-SA"/>
    </w:rPr>
  </w:style>
  <w:style w:type="paragraph" w:customStyle="1" w:styleId="100">
    <w:name w:val="_10"/>
    <w:basedOn w:val="Normalny"/>
    <w:rsid w:val="00CB0718"/>
    <w:pPr>
      <w:jc w:val="both"/>
    </w:pPr>
    <w:rPr>
      <w:sz w:val="20"/>
      <w:szCs w:val="20"/>
    </w:rPr>
  </w:style>
  <w:style w:type="paragraph" w:customStyle="1" w:styleId="Styl12ptWyjustowany">
    <w:name w:val="Styl 12 pt Wyjustowany"/>
    <w:basedOn w:val="Normalny"/>
    <w:rsid w:val="00CB0718"/>
    <w:pPr>
      <w:jc w:val="both"/>
    </w:pPr>
    <w:rPr>
      <w:sz w:val="20"/>
      <w:szCs w:val="20"/>
    </w:rPr>
  </w:style>
  <w:style w:type="paragraph" w:styleId="Nagwekspisutreci">
    <w:name w:val="TOC Heading"/>
    <w:basedOn w:val="Nagwek1"/>
    <w:next w:val="Normalny"/>
    <w:uiPriority w:val="39"/>
    <w:qFormat/>
    <w:rsid w:val="00CB0718"/>
    <w:pPr>
      <w:keepLines/>
      <w:spacing w:before="480" w:line="276" w:lineRule="auto"/>
      <w:outlineLvl w:val="9"/>
    </w:pPr>
    <w:rPr>
      <w:rFonts w:ascii="Cambria" w:hAnsi="Cambria"/>
      <w:bCs/>
      <w:snapToGrid/>
      <w:color w:val="365F91"/>
      <w:sz w:val="28"/>
      <w:szCs w:val="28"/>
      <w:lang w:eastAsia="en-US"/>
    </w:rPr>
  </w:style>
  <w:style w:type="character" w:customStyle="1" w:styleId="fontblackstrong">
    <w:name w:val="font_black_strong"/>
    <w:basedOn w:val="Domylnaczcionkaakapitu"/>
    <w:rsid w:val="00CB0718"/>
  </w:style>
  <w:style w:type="numbering" w:customStyle="1" w:styleId="Bezlisty111">
    <w:name w:val="Bez listy111"/>
    <w:next w:val="Bezlisty"/>
    <w:semiHidden/>
    <w:rsid w:val="00CB0718"/>
  </w:style>
  <w:style w:type="character" w:customStyle="1" w:styleId="ListaZnak">
    <w:name w:val="Lista Znak"/>
    <w:link w:val="Lista"/>
    <w:rsid w:val="00CB0718"/>
    <w:rPr>
      <w:rFonts w:ascii="Times New Roman" w:eastAsia="Times New Roman" w:hAnsi="Times New Roman" w:cs="Times New Roman"/>
      <w:kern w:val="0"/>
      <w:sz w:val="20"/>
      <w:szCs w:val="20"/>
      <w:lang w:eastAsia="pl-PL"/>
      <w14:ligatures w14:val="none"/>
    </w:rPr>
  </w:style>
  <w:style w:type="paragraph" w:customStyle="1" w:styleId="Nagwek-SST-nieparzysty">
    <w:name w:val="Nagłówek - SST - nieparzysty"/>
    <w:basedOn w:val="Standardowytekst"/>
    <w:autoRedefine/>
    <w:rsid w:val="00CB0718"/>
    <w:pPr>
      <w:tabs>
        <w:tab w:val="left" w:pos="-3420"/>
      </w:tabs>
      <w:overflowPunct/>
      <w:adjustRightInd/>
      <w:jc w:val="left"/>
      <w:textAlignment w:val="auto"/>
    </w:pPr>
    <w:rPr>
      <w:b/>
      <w:iCs/>
      <w:noProof/>
    </w:rPr>
  </w:style>
  <w:style w:type="paragraph" w:customStyle="1" w:styleId="Nagwek-SST-parzysty">
    <w:name w:val="Nagłówek - SST - parzysty"/>
    <w:basedOn w:val="Nagwek-SST-nieparzysty"/>
    <w:rsid w:val="00CB0718"/>
  </w:style>
  <w:style w:type="paragraph" w:customStyle="1" w:styleId="BodyText21">
    <w:name w:val="Body Text 21"/>
    <w:basedOn w:val="Normalny"/>
    <w:rsid w:val="00CB0718"/>
    <w:pPr>
      <w:pBdr>
        <w:top w:val="single" w:sz="6" w:space="1" w:color="auto"/>
        <w:bottom w:val="single" w:sz="6" w:space="1" w:color="auto"/>
      </w:pBdr>
      <w:overflowPunct w:val="0"/>
      <w:adjustRightInd w:val="0"/>
      <w:spacing w:line="180" w:lineRule="atLeast"/>
      <w:jc w:val="both"/>
    </w:pPr>
    <w:rPr>
      <w:sz w:val="16"/>
      <w:szCs w:val="20"/>
    </w:rPr>
  </w:style>
  <w:style w:type="paragraph" w:customStyle="1" w:styleId="Akapit0">
    <w:name w:val="Akapit0"/>
    <w:basedOn w:val="Normalny"/>
    <w:rsid w:val="00CB0718"/>
    <w:pPr>
      <w:spacing w:line="360" w:lineRule="auto"/>
      <w:ind w:firstLine="567"/>
      <w:jc w:val="both"/>
    </w:pPr>
    <w:rPr>
      <w:sz w:val="28"/>
      <w:szCs w:val="20"/>
    </w:rPr>
  </w:style>
  <w:style w:type="paragraph" w:customStyle="1" w:styleId="Akapit6">
    <w:name w:val="Akapit6"/>
    <w:basedOn w:val="Akapit0"/>
    <w:rsid w:val="00CB0718"/>
  </w:style>
  <w:style w:type="paragraph" w:customStyle="1" w:styleId="Akapit12">
    <w:name w:val="Akapit12"/>
    <w:basedOn w:val="Akapit0"/>
    <w:rsid w:val="00CB0718"/>
  </w:style>
  <w:style w:type="paragraph" w:customStyle="1" w:styleId="Normal0">
    <w:name w:val="Normal0"/>
    <w:basedOn w:val="Normalny"/>
    <w:rsid w:val="00CB0718"/>
    <w:pPr>
      <w:spacing w:line="360" w:lineRule="auto"/>
      <w:jc w:val="both"/>
    </w:pPr>
    <w:rPr>
      <w:sz w:val="28"/>
      <w:szCs w:val="20"/>
    </w:rPr>
  </w:style>
  <w:style w:type="paragraph" w:customStyle="1" w:styleId="Normal6">
    <w:name w:val="Normal6"/>
    <w:basedOn w:val="Normal0"/>
    <w:rsid w:val="00CB0718"/>
  </w:style>
  <w:style w:type="paragraph" w:customStyle="1" w:styleId="Normal12">
    <w:name w:val="Normal12"/>
    <w:basedOn w:val="Normal0"/>
    <w:rsid w:val="00CB0718"/>
  </w:style>
  <w:style w:type="character" w:customStyle="1" w:styleId="Indexgrnypodkr">
    <w:name w:val="Index_górny_podkr"/>
    <w:rsid w:val="00CB0718"/>
    <w:rPr>
      <w:rFonts w:ascii="Times New Roman" w:hAnsi="Times New Roman"/>
      <w:sz w:val="28"/>
      <w:u w:val="single"/>
      <w:vertAlign w:val="superscript"/>
    </w:rPr>
  </w:style>
  <w:style w:type="paragraph" w:customStyle="1" w:styleId="TxBrp13">
    <w:name w:val="TxBr_p13"/>
    <w:basedOn w:val="Normalny"/>
    <w:rsid w:val="00CB0718"/>
    <w:pPr>
      <w:widowControl w:val="0"/>
      <w:tabs>
        <w:tab w:val="left" w:pos="204"/>
      </w:tabs>
      <w:spacing w:line="283" w:lineRule="atLeast"/>
      <w:jc w:val="both"/>
    </w:pPr>
    <w:rPr>
      <w:rFonts w:ascii="Arial" w:hAnsi="Arial"/>
      <w:sz w:val="20"/>
      <w:szCs w:val="20"/>
      <w:lang w:val="en-US"/>
    </w:rPr>
  </w:style>
  <w:style w:type="paragraph" w:customStyle="1" w:styleId="BodyTextIndent21">
    <w:name w:val="Body Text Indent 21"/>
    <w:basedOn w:val="Normalny"/>
    <w:rsid w:val="00CB0718"/>
    <w:pPr>
      <w:ind w:left="142"/>
      <w:jc w:val="both"/>
      <w:textAlignment w:val="baseline"/>
    </w:pPr>
    <w:rPr>
      <w:sz w:val="20"/>
      <w:szCs w:val="20"/>
    </w:rPr>
  </w:style>
  <w:style w:type="paragraph" w:customStyle="1" w:styleId="Tabela-SST">
    <w:name w:val="Tabela - SST"/>
    <w:basedOn w:val="Standardowytekst"/>
    <w:rsid w:val="00CB0718"/>
    <w:pPr>
      <w:tabs>
        <w:tab w:val="left" w:pos="-3420"/>
      </w:tabs>
      <w:overflowPunct/>
      <w:adjustRightInd/>
      <w:jc w:val="center"/>
      <w:textAlignment w:val="auto"/>
    </w:pPr>
    <w:rPr>
      <w:bCs/>
      <w:iCs/>
      <w:noProof/>
      <w:szCs w:val="24"/>
    </w:rPr>
  </w:style>
  <w:style w:type="paragraph" w:customStyle="1" w:styleId="Nagwek-SST2">
    <w:name w:val="Nagłówek - SST2"/>
    <w:basedOn w:val="Normalny"/>
    <w:rsid w:val="00CB0718"/>
    <w:pPr>
      <w:tabs>
        <w:tab w:val="left" w:pos="355"/>
      </w:tabs>
      <w:jc w:val="right"/>
    </w:pPr>
    <w:rPr>
      <w:b/>
      <w:bCs/>
      <w:iCs/>
      <w:noProof/>
      <w:sz w:val="20"/>
    </w:rPr>
  </w:style>
  <w:style w:type="paragraph" w:customStyle="1" w:styleId="NrStr-SST">
    <w:name w:val="Nr Str - SST"/>
    <w:basedOn w:val="Standardowytekst"/>
    <w:rsid w:val="00CB0718"/>
    <w:pPr>
      <w:tabs>
        <w:tab w:val="left" w:pos="-3420"/>
      </w:tabs>
      <w:overflowPunct/>
      <w:adjustRightInd/>
      <w:jc w:val="right"/>
      <w:textAlignment w:val="auto"/>
    </w:pPr>
    <w:rPr>
      <w:bCs/>
      <w:iCs/>
      <w:noProof/>
      <w:szCs w:val="24"/>
    </w:rPr>
  </w:style>
  <w:style w:type="paragraph" w:customStyle="1" w:styleId="Nagwek-prawa">
    <w:name w:val="Nagłówek-prawa"/>
    <w:basedOn w:val="Standardowytekst"/>
    <w:rsid w:val="00CB0718"/>
    <w:pPr>
      <w:tabs>
        <w:tab w:val="left" w:pos="-3420"/>
      </w:tabs>
      <w:overflowPunct/>
      <w:adjustRightInd/>
      <w:jc w:val="right"/>
      <w:textAlignment w:val="auto"/>
    </w:pPr>
    <w:rPr>
      <w:bCs/>
      <w:iCs/>
      <w:noProof/>
      <w:szCs w:val="24"/>
    </w:rPr>
  </w:style>
  <w:style w:type="character" w:customStyle="1" w:styleId="tw4winTerm">
    <w:name w:val="tw4winTerm"/>
    <w:rsid w:val="00CB0718"/>
    <w:rPr>
      <w:color w:val="0000FF"/>
    </w:rPr>
  </w:style>
  <w:style w:type="paragraph" w:customStyle="1" w:styleId="BodyText23">
    <w:name w:val="Body Text 23"/>
    <w:rsid w:val="00CB0718"/>
    <w:pPr>
      <w:widowControl w:val="0"/>
      <w:tabs>
        <w:tab w:val="left" w:pos="360"/>
      </w:tabs>
      <w:spacing w:after="0" w:line="240" w:lineRule="auto"/>
      <w:jc w:val="both"/>
    </w:pPr>
    <w:rPr>
      <w:rFonts w:ascii="Times New Roman" w:eastAsia="Times New Roman" w:hAnsi="Times New Roman" w:cs="Times New Roman"/>
      <w:kern w:val="0"/>
      <w:sz w:val="24"/>
      <w:szCs w:val="20"/>
      <w:lang w:eastAsia="pl-PL"/>
      <w14:ligatures w14:val="none"/>
    </w:rPr>
  </w:style>
  <w:style w:type="paragraph" w:customStyle="1" w:styleId="StyleHeading3NotBoldBefore0ptAfter0pt">
    <w:name w:val="Style Heading 3 + Not Bold Before:  0 pt After:  0 pt"/>
    <w:basedOn w:val="Nagwek3"/>
    <w:autoRedefine/>
    <w:rsid w:val="00CB0718"/>
    <w:pPr>
      <w:numPr>
        <w:ilvl w:val="2"/>
      </w:numPr>
      <w:tabs>
        <w:tab w:val="clear" w:pos="0"/>
        <w:tab w:val="left" w:pos="-3420"/>
      </w:tabs>
      <w:autoSpaceDE w:val="0"/>
      <w:autoSpaceDN w:val="0"/>
      <w:spacing w:line="240" w:lineRule="auto"/>
    </w:pPr>
    <w:rPr>
      <w:noProof/>
    </w:rPr>
  </w:style>
  <w:style w:type="paragraph" w:styleId="Data">
    <w:name w:val="Date"/>
    <w:basedOn w:val="Normalny"/>
    <w:next w:val="Normalny"/>
    <w:link w:val="DataZnak"/>
    <w:rsid w:val="00CB0718"/>
    <w:rPr>
      <w:lang w:val="en-GB"/>
    </w:rPr>
  </w:style>
  <w:style w:type="character" w:customStyle="1" w:styleId="DataZnak">
    <w:name w:val="Data Znak"/>
    <w:basedOn w:val="Domylnaczcionkaakapitu"/>
    <w:link w:val="Data"/>
    <w:rsid w:val="00CB0718"/>
    <w:rPr>
      <w:rFonts w:ascii="Times New Roman" w:eastAsia="Times New Roman" w:hAnsi="Times New Roman" w:cs="Times New Roman"/>
      <w:kern w:val="0"/>
      <w:sz w:val="24"/>
      <w:szCs w:val="24"/>
      <w:lang w:val="en-GB" w:eastAsia="pl-PL"/>
      <w14:ligatures w14:val="none"/>
    </w:rPr>
  </w:style>
  <w:style w:type="paragraph" w:customStyle="1" w:styleId="StylArialPogrubienieWyjustowany">
    <w:name w:val="Styl Arial Pogrubienie Wyjustowany"/>
    <w:basedOn w:val="Normalny"/>
    <w:rsid w:val="00CB0718"/>
    <w:pPr>
      <w:widowControl w:val="0"/>
      <w:spacing w:after="60"/>
      <w:jc w:val="both"/>
    </w:pPr>
    <w:rPr>
      <w:rFonts w:ascii="Arial" w:hAnsi="Arial"/>
      <w:b/>
      <w:bCs/>
      <w:sz w:val="20"/>
      <w:szCs w:val="20"/>
    </w:rPr>
  </w:style>
  <w:style w:type="paragraph" w:customStyle="1" w:styleId="StylArialPogrubienieWyjustowanyZlewej0cmWysunicie">
    <w:name w:val="Styl Arial Pogrubienie Wyjustowany Z lewej:  0 cm Wysunięcie: ..."/>
    <w:basedOn w:val="Normalny"/>
    <w:rsid w:val="00CB0718"/>
    <w:pPr>
      <w:widowControl w:val="0"/>
      <w:spacing w:after="60"/>
      <w:ind w:left="357" w:hanging="357"/>
      <w:jc w:val="both"/>
    </w:pPr>
    <w:rPr>
      <w:rFonts w:ascii="Arial" w:hAnsi="Arial"/>
      <w:b/>
      <w:bCs/>
      <w:sz w:val="20"/>
      <w:szCs w:val="20"/>
    </w:rPr>
  </w:style>
  <w:style w:type="paragraph" w:customStyle="1" w:styleId="styliwony0">
    <w:name w:val="styliwony"/>
    <w:basedOn w:val="Normalny"/>
    <w:rsid w:val="00CB0718"/>
    <w:pPr>
      <w:spacing w:before="100" w:beforeAutospacing="1" w:after="100" w:afterAutospacing="1"/>
    </w:pPr>
  </w:style>
  <w:style w:type="character" w:customStyle="1" w:styleId="WW8Num2z0">
    <w:name w:val="WW8Num2z0"/>
    <w:rsid w:val="00CB0718"/>
    <w:rPr>
      <w:rFonts w:ascii="Times New Roman" w:hAnsi="Times New Roman"/>
    </w:rPr>
  </w:style>
  <w:style w:type="character" w:customStyle="1" w:styleId="WW8Num2z1">
    <w:name w:val="WW8Num2z1"/>
    <w:rsid w:val="00CB0718"/>
    <w:rPr>
      <w:rFonts w:ascii="Courier New" w:hAnsi="Courier New"/>
    </w:rPr>
  </w:style>
  <w:style w:type="character" w:customStyle="1" w:styleId="WW8Num2z2">
    <w:name w:val="WW8Num2z2"/>
    <w:rsid w:val="00CB0718"/>
    <w:rPr>
      <w:rFonts w:ascii="Wingdings" w:hAnsi="Wingdings"/>
    </w:rPr>
  </w:style>
  <w:style w:type="character" w:customStyle="1" w:styleId="WW8Num2z3">
    <w:name w:val="WW8Num2z3"/>
    <w:rsid w:val="00CB0718"/>
    <w:rPr>
      <w:rFonts w:ascii="Symbol" w:hAnsi="Symbol"/>
    </w:rPr>
  </w:style>
  <w:style w:type="character" w:customStyle="1" w:styleId="WW8Num4z0">
    <w:name w:val="WW8Num4z0"/>
    <w:rsid w:val="00CB0718"/>
    <w:rPr>
      <w:rFonts w:ascii="Times New Roman" w:hAnsi="Times New Roman"/>
    </w:rPr>
  </w:style>
  <w:style w:type="character" w:customStyle="1" w:styleId="WW8Num4z1">
    <w:name w:val="WW8Num4z1"/>
    <w:rsid w:val="00CB0718"/>
    <w:rPr>
      <w:rFonts w:ascii="Courier New" w:hAnsi="Courier New"/>
    </w:rPr>
  </w:style>
  <w:style w:type="character" w:customStyle="1" w:styleId="WW8Num4z2">
    <w:name w:val="WW8Num4z2"/>
    <w:rsid w:val="00CB0718"/>
    <w:rPr>
      <w:rFonts w:ascii="Wingdings" w:hAnsi="Wingdings"/>
    </w:rPr>
  </w:style>
  <w:style w:type="character" w:customStyle="1" w:styleId="WW8Num4z3">
    <w:name w:val="WW8Num4z3"/>
    <w:rsid w:val="00CB0718"/>
    <w:rPr>
      <w:rFonts w:ascii="Symbol" w:hAnsi="Symbol"/>
    </w:rPr>
  </w:style>
  <w:style w:type="character" w:customStyle="1" w:styleId="WW8Num5z0">
    <w:name w:val="WW8Num5z0"/>
    <w:rsid w:val="00CB0718"/>
    <w:rPr>
      <w:rFonts w:ascii="Symbol" w:hAnsi="Symbol"/>
      <w:sz w:val="20"/>
    </w:rPr>
  </w:style>
  <w:style w:type="character" w:customStyle="1" w:styleId="WW8Num5z1">
    <w:name w:val="WW8Num5z1"/>
    <w:rsid w:val="00CB0718"/>
    <w:rPr>
      <w:rFonts w:ascii="Courier New" w:hAnsi="Courier New"/>
    </w:rPr>
  </w:style>
  <w:style w:type="character" w:customStyle="1" w:styleId="WW8Num5z2">
    <w:name w:val="WW8Num5z2"/>
    <w:rsid w:val="00CB0718"/>
    <w:rPr>
      <w:rFonts w:ascii="Wingdings" w:hAnsi="Wingdings"/>
    </w:rPr>
  </w:style>
  <w:style w:type="character" w:customStyle="1" w:styleId="WW8Num5z3">
    <w:name w:val="WW8Num5z3"/>
    <w:rsid w:val="00CB0718"/>
    <w:rPr>
      <w:rFonts w:ascii="Symbol" w:hAnsi="Symbol"/>
    </w:rPr>
  </w:style>
  <w:style w:type="character" w:customStyle="1" w:styleId="WW8Num6z1">
    <w:name w:val="WW8Num6z1"/>
    <w:rsid w:val="00CB0718"/>
    <w:rPr>
      <w:rFonts w:ascii="Symbol" w:hAnsi="Symbol"/>
    </w:rPr>
  </w:style>
  <w:style w:type="character" w:customStyle="1" w:styleId="WW8Num8z1">
    <w:name w:val="WW8Num8z1"/>
    <w:rsid w:val="00CB0718"/>
    <w:rPr>
      <w:rFonts w:ascii="Symbol" w:hAnsi="Symbol"/>
    </w:rPr>
  </w:style>
  <w:style w:type="character" w:customStyle="1" w:styleId="WW8Num10z1">
    <w:name w:val="WW8Num10z1"/>
    <w:rsid w:val="00CB0718"/>
    <w:rPr>
      <w:rFonts w:ascii="Symbol" w:hAnsi="Symbol"/>
    </w:rPr>
  </w:style>
  <w:style w:type="character" w:customStyle="1" w:styleId="WW8NumSt1z0">
    <w:name w:val="WW8NumSt1z0"/>
    <w:rsid w:val="00CB0718"/>
    <w:rPr>
      <w:rFonts w:ascii="Symbol" w:hAnsi="Symbol"/>
    </w:rPr>
  </w:style>
  <w:style w:type="character" w:customStyle="1" w:styleId="Domylnaczcionkaakapitu1">
    <w:name w:val="Domyślna czcionka akapitu1"/>
    <w:rsid w:val="00CB0718"/>
  </w:style>
  <w:style w:type="character" w:customStyle="1" w:styleId="Odwoaniedokomentarza1">
    <w:name w:val="Odwołanie do komentarza1"/>
    <w:basedOn w:val="Domylnaczcionkaakapitu1"/>
    <w:rsid w:val="00CB0718"/>
  </w:style>
  <w:style w:type="paragraph" w:customStyle="1" w:styleId="Nagwek10">
    <w:name w:val="Nagłówek1"/>
    <w:basedOn w:val="Normalny"/>
    <w:next w:val="Tekstpodstawowy"/>
    <w:rsid w:val="00CB0718"/>
    <w:pPr>
      <w:keepNext/>
      <w:suppressAutoHyphens/>
      <w:spacing w:before="240" w:after="120"/>
    </w:pPr>
    <w:rPr>
      <w:rFonts w:ascii="Arial" w:eastAsia="Lucida Sans Unicode" w:hAnsi="Arial" w:cs="Tahoma"/>
      <w:sz w:val="28"/>
      <w:szCs w:val="28"/>
      <w:lang w:eastAsia="ar-SA"/>
    </w:rPr>
  </w:style>
  <w:style w:type="paragraph" w:customStyle="1" w:styleId="Podpis1">
    <w:name w:val="Podpis1"/>
    <w:basedOn w:val="Normalny"/>
    <w:rsid w:val="00CB0718"/>
    <w:pPr>
      <w:suppressLineNumbers/>
      <w:suppressAutoHyphens/>
      <w:spacing w:before="120" w:after="120"/>
    </w:pPr>
    <w:rPr>
      <w:rFonts w:cs="Tahoma"/>
      <w:i/>
      <w:iCs/>
      <w:lang w:eastAsia="ar-SA"/>
    </w:rPr>
  </w:style>
  <w:style w:type="paragraph" w:customStyle="1" w:styleId="Indeks">
    <w:name w:val="Indeks"/>
    <w:basedOn w:val="Normalny"/>
    <w:rsid w:val="00CB0718"/>
    <w:pPr>
      <w:suppressLineNumbers/>
      <w:suppressAutoHyphens/>
    </w:pPr>
    <w:rPr>
      <w:rFonts w:cs="Tahoma"/>
      <w:sz w:val="20"/>
      <w:szCs w:val="20"/>
      <w:lang w:eastAsia="ar-SA"/>
    </w:rPr>
  </w:style>
  <w:style w:type="paragraph" w:customStyle="1" w:styleId="Standardowewcicie">
    <w:name w:val="Standardowe wcięcie"/>
    <w:basedOn w:val="Normalny"/>
    <w:rsid w:val="00CB0718"/>
    <w:pPr>
      <w:suppressAutoHyphens/>
      <w:ind w:left="708"/>
    </w:pPr>
    <w:rPr>
      <w:rFonts w:ascii="Tms Rmn" w:hAnsi="Tms Rmn"/>
      <w:sz w:val="20"/>
      <w:szCs w:val="20"/>
      <w:lang w:eastAsia="ar-SA"/>
    </w:rPr>
  </w:style>
  <w:style w:type="paragraph" w:customStyle="1" w:styleId="Tekstkomentarza1">
    <w:name w:val="Tekst komentarza1"/>
    <w:basedOn w:val="Normalny"/>
    <w:rsid w:val="00CB0718"/>
    <w:pPr>
      <w:suppressAutoHyphens/>
    </w:pPr>
    <w:rPr>
      <w:sz w:val="20"/>
      <w:szCs w:val="20"/>
      <w:lang w:eastAsia="ar-SA"/>
    </w:rPr>
  </w:style>
  <w:style w:type="paragraph" w:customStyle="1" w:styleId="Tekstblokowy1">
    <w:name w:val="Tekst blokowy1"/>
    <w:basedOn w:val="Normalny"/>
    <w:rsid w:val="00CB0718"/>
    <w:pPr>
      <w:suppressAutoHyphens/>
      <w:ind w:left="426" w:right="-1"/>
    </w:pPr>
    <w:rPr>
      <w:sz w:val="20"/>
      <w:szCs w:val="20"/>
      <w:lang w:eastAsia="ar-SA"/>
    </w:rPr>
  </w:style>
  <w:style w:type="paragraph" w:customStyle="1" w:styleId="Zawartotabeli">
    <w:name w:val="Zawartość tabeli"/>
    <w:basedOn w:val="Normalny"/>
    <w:rsid w:val="00CB0718"/>
    <w:pPr>
      <w:suppressLineNumbers/>
      <w:suppressAutoHyphens/>
    </w:pPr>
    <w:rPr>
      <w:sz w:val="20"/>
      <w:szCs w:val="20"/>
      <w:lang w:eastAsia="ar-SA"/>
    </w:rPr>
  </w:style>
  <w:style w:type="paragraph" w:customStyle="1" w:styleId="Nagwektabeli">
    <w:name w:val="Nagłówek tabeli"/>
    <w:basedOn w:val="Zawartotabeli"/>
    <w:rsid w:val="00CB0718"/>
  </w:style>
  <w:style w:type="paragraph" w:customStyle="1" w:styleId="Zawartoramki">
    <w:name w:val="Zawartość ramki"/>
    <w:basedOn w:val="Tekstpodstawowy"/>
    <w:rsid w:val="00CB0718"/>
    <w:pPr>
      <w:tabs>
        <w:tab w:val="clear" w:pos="1008"/>
        <w:tab w:val="clear" w:pos="7459"/>
      </w:tabs>
      <w:suppressAutoHyphens/>
      <w:spacing w:after="120"/>
    </w:pPr>
    <w:rPr>
      <w:rFonts w:ascii="Times New Roman" w:hAnsi="Times New Roman"/>
      <w:b w:val="0"/>
      <w:snapToGrid/>
      <w:color w:val="auto"/>
      <w:sz w:val="20"/>
      <w:lang w:eastAsia="ar-SA"/>
    </w:rPr>
  </w:style>
  <w:style w:type="paragraph" w:customStyle="1" w:styleId="Numerowanienorm">
    <w:name w:val="Numerowanie norm"/>
    <w:basedOn w:val="Normalny"/>
    <w:rsid w:val="00CB0718"/>
    <w:pPr>
      <w:widowControl w:val="0"/>
      <w:tabs>
        <w:tab w:val="left" w:pos="567"/>
        <w:tab w:val="left" w:pos="1985"/>
      </w:tabs>
      <w:overflowPunct w:val="0"/>
      <w:autoSpaceDE w:val="0"/>
      <w:autoSpaceDN w:val="0"/>
      <w:adjustRightInd w:val="0"/>
      <w:ind w:left="425" w:hanging="425"/>
    </w:pPr>
    <w:rPr>
      <w:rFonts w:ascii="Arial" w:hAnsi="Arial"/>
      <w:sz w:val="20"/>
      <w:szCs w:val="20"/>
    </w:rPr>
  </w:style>
  <w:style w:type="paragraph" w:customStyle="1" w:styleId="CM6">
    <w:name w:val="CM6"/>
    <w:basedOn w:val="Normalny"/>
    <w:next w:val="Normalny"/>
    <w:rsid w:val="00CB0718"/>
    <w:pPr>
      <w:widowControl w:val="0"/>
      <w:autoSpaceDE w:val="0"/>
      <w:autoSpaceDN w:val="0"/>
      <w:adjustRightInd w:val="0"/>
      <w:spacing w:line="236" w:lineRule="atLeast"/>
    </w:pPr>
    <w:rPr>
      <w:rFonts w:ascii="TT E 169518 0t 00" w:hAnsi="TT E 169518 0t 00" w:cs="TT E 169518 0t 00"/>
    </w:rPr>
  </w:style>
  <w:style w:type="paragraph" w:customStyle="1" w:styleId="Tytu3y">
    <w:name w:val="Tytu3y"/>
    <w:basedOn w:val="Normalny"/>
    <w:next w:val="Normalny"/>
    <w:rsid w:val="00CB0718"/>
    <w:pPr>
      <w:widowControl w:val="0"/>
      <w:tabs>
        <w:tab w:val="left" w:pos="567"/>
      </w:tabs>
      <w:overflowPunct w:val="0"/>
      <w:autoSpaceDE w:val="0"/>
      <w:autoSpaceDN w:val="0"/>
      <w:adjustRightInd w:val="0"/>
      <w:spacing w:before="240" w:after="120"/>
      <w:textAlignment w:val="baseline"/>
    </w:pPr>
    <w:rPr>
      <w:rFonts w:ascii="Arial" w:hAnsi="Arial"/>
      <w:b/>
      <w:sz w:val="20"/>
      <w:szCs w:val="20"/>
    </w:rPr>
  </w:style>
  <w:style w:type="paragraph" w:customStyle="1" w:styleId="MICnagwek3Znak">
    <w:name w:val="MIC_nagłówek3 Znak"/>
    <w:basedOn w:val="Normalny"/>
    <w:rsid w:val="00CB0718"/>
    <w:pPr>
      <w:spacing w:after="60" w:line="360" w:lineRule="auto"/>
      <w:outlineLvl w:val="0"/>
    </w:pPr>
    <w:rPr>
      <w:b/>
      <w:bCs/>
      <w:kern w:val="32"/>
      <w:szCs w:val="20"/>
    </w:rPr>
  </w:style>
  <w:style w:type="table" w:customStyle="1" w:styleId="Jasnecieniowanieakcent11">
    <w:name w:val="Jasne cieniowanie — akcent 11"/>
    <w:basedOn w:val="Standardowy"/>
    <w:uiPriority w:val="60"/>
    <w:rsid w:val="00CB0718"/>
    <w:pPr>
      <w:spacing w:after="0" w:line="240" w:lineRule="auto"/>
    </w:pPr>
    <w:rPr>
      <w:color w:val="2F5496" w:themeColor="accent1" w:themeShade="BF"/>
      <w:kern w:val="0"/>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customStyle="1" w:styleId="st1">
    <w:name w:val="st1"/>
    <w:basedOn w:val="Domylnaczcionkaakapitu"/>
    <w:rsid w:val="00CB0718"/>
  </w:style>
  <w:style w:type="numbering" w:customStyle="1" w:styleId="Bezlisty2">
    <w:name w:val="Bez listy2"/>
    <w:next w:val="Bezlisty"/>
    <w:uiPriority w:val="99"/>
    <w:semiHidden/>
    <w:unhideWhenUsed/>
    <w:rsid w:val="00CB0718"/>
  </w:style>
  <w:style w:type="table" w:customStyle="1" w:styleId="TableNormal">
    <w:name w:val="Table Normal"/>
    <w:uiPriority w:val="2"/>
    <w:semiHidden/>
    <w:unhideWhenUsed/>
    <w:qFormat/>
    <w:rsid w:val="00CB0718"/>
    <w:pPr>
      <w:widowControl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Nagwek11">
    <w:name w:val="Nagłówek 11"/>
    <w:basedOn w:val="Normalny"/>
    <w:uiPriority w:val="1"/>
    <w:qFormat/>
    <w:rsid w:val="00CB0718"/>
    <w:pPr>
      <w:widowControl w:val="0"/>
      <w:spacing w:before="4"/>
      <w:ind w:left="118"/>
      <w:outlineLvl w:val="1"/>
    </w:pPr>
    <w:rPr>
      <w:lang w:val="en-US" w:eastAsia="en-US"/>
    </w:rPr>
  </w:style>
  <w:style w:type="paragraph" w:customStyle="1" w:styleId="Nagwek22">
    <w:name w:val="Nagłówek 22"/>
    <w:basedOn w:val="Normalny"/>
    <w:uiPriority w:val="1"/>
    <w:qFormat/>
    <w:rsid w:val="00CB0718"/>
    <w:pPr>
      <w:widowControl w:val="0"/>
      <w:ind w:left="504" w:hanging="386"/>
      <w:outlineLvl w:val="2"/>
    </w:pPr>
    <w:rPr>
      <w:b/>
      <w:bCs/>
      <w:sz w:val="22"/>
      <w:szCs w:val="22"/>
      <w:lang w:val="en-US" w:eastAsia="en-US"/>
    </w:rPr>
  </w:style>
  <w:style w:type="paragraph" w:customStyle="1" w:styleId="TableParagraph">
    <w:name w:val="Table Paragraph"/>
    <w:basedOn w:val="Normalny"/>
    <w:uiPriority w:val="1"/>
    <w:qFormat/>
    <w:rsid w:val="00CB0718"/>
    <w:pPr>
      <w:widowControl w:val="0"/>
    </w:pPr>
    <w:rPr>
      <w:rFonts w:ascii="Calibri" w:eastAsia="Calibri" w:hAnsi="Calibri"/>
      <w:sz w:val="22"/>
      <w:szCs w:val="22"/>
      <w:lang w:val="en-US" w:eastAsia="en-US"/>
    </w:rPr>
  </w:style>
  <w:style w:type="table" w:customStyle="1" w:styleId="Tabela-Siatka12">
    <w:name w:val="Tabela - Siatka12"/>
    <w:basedOn w:val="Standardowy"/>
    <w:next w:val="Tabela-Siatka"/>
    <w:uiPriority w:val="59"/>
    <w:rsid w:val="00CB0718"/>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CB071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ZnakZnak2">
    <w:name w:val="Nagłówek 4 Znak Znak Znak2"/>
    <w:aliases w:val="Legenda Znak Znak Znak Znak2,Nagłówek 4 Znak Znak Znak Znak Znak Znak2,Znak Znak9 Znak Znak Znak Znak Znak Znak Znak Znak Znak2,Znak4 Znak Znak Znak Znak Znak Znak Znak Znak Znak Znak2,Znak Znak9 Znak2"/>
    <w:basedOn w:val="Domylnaczcionkaakapitu"/>
    <w:uiPriority w:val="9"/>
    <w:semiHidden/>
    <w:rsid w:val="00CB0718"/>
    <w:rPr>
      <w:rFonts w:ascii="Cambria" w:eastAsia="Times New Roman" w:hAnsi="Cambria" w:cs="Times New Roman"/>
      <w:b/>
      <w:bCs/>
      <w:i/>
      <w:iCs/>
      <w:color w:val="4F81BD"/>
      <w:sz w:val="24"/>
      <w:szCs w:val="24"/>
      <w:lang w:eastAsia="pl-PL"/>
    </w:rPr>
  </w:style>
  <w:style w:type="paragraph" w:customStyle="1" w:styleId="Tekstpodstawowy25">
    <w:name w:val="Tekst podstawowy 25"/>
    <w:basedOn w:val="Normalny"/>
    <w:rsid w:val="00CB0718"/>
    <w:pPr>
      <w:overflowPunct w:val="0"/>
      <w:autoSpaceDE w:val="0"/>
      <w:autoSpaceDN w:val="0"/>
      <w:adjustRightInd w:val="0"/>
      <w:ind w:left="708"/>
      <w:textAlignment w:val="baseline"/>
    </w:pPr>
    <w:rPr>
      <w:rFonts w:ascii="Arial" w:hAnsi="Arial"/>
      <w:szCs w:val="20"/>
    </w:rPr>
  </w:style>
  <w:style w:type="paragraph" w:customStyle="1" w:styleId="Wyliczenie">
    <w:name w:val="Wyliczenie"/>
    <w:basedOn w:val="Normalny"/>
    <w:rsid w:val="00CB0718"/>
    <w:pPr>
      <w:autoSpaceDE w:val="0"/>
      <w:autoSpaceDN w:val="0"/>
      <w:adjustRightInd w:val="0"/>
      <w:spacing w:line="300" w:lineRule="atLeast"/>
      <w:ind w:left="397" w:hanging="397"/>
    </w:pPr>
  </w:style>
  <w:style w:type="paragraph" w:customStyle="1" w:styleId="podpkt1">
    <w:name w:val="pod_pkt1"/>
    <w:basedOn w:val="Normalny"/>
    <w:rsid w:val="00CB0718"/>
    <w:pPr>
      <w:keepNext/>
      <w:autoSpaceDE w:val="0"/>
      <w:autoSpaceDN w:val="0"/>
      <w:adjustRightInd w:val="0"/>
      <w:spacing w:after="120"/>
      <w:ind w:left="851" w:hanging="851"/>
      <w:jc w:val="both"/>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normy.pl/?m=doc&amp;nid=PN-91.100.50-0020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6685</Words>
  <Characters>40110</Characters>
  <Application>Microsoft Office Word</Application>
  <DocSecurity>0</DocSecurity>
  <Lines>334</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dc:creator>
  <cp:keywords/>
  <dc:description/>
  <cp:lastModifiedBy>Karol Kossakowski</cp:lastModifiedBy>
  <cp:revision>5</cp:revision>
  <dcterms:created xsi:type="dcterms:W3CDTF">2025-03-03T13:33:00Z</dcterms:created>
  <dcterms:modified xsi:type="dcterms:W3CDTF">2026-04-11T15:57:00Z</dcterms:modified>
</cp:coreProperties>
</file>